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2D33" w:rsidRPr="00881710" w:rsidTr="00172D33">
        <w:trPr>
          <w:cantSplit/>
          <w:trHeight w:val="1823"/>
          <w:tblHeader/>
        </w:trPr>
        <w:tc>
          <w:tcPr>
            <w:tcW w:w="562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172D33" w:rsidRPr="00523A61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573" w:type="dxa"/>
            <w:textDirection w:val="btLr"/>
            <w:vAlign w:val="center"/>
          </w:tcPr>
          <w:p w:rsidR="00172D33" w:rsidRPr="00523A61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 Ekim</w:t>
            </w:r>
          </w:p>
        </w:tc>
        <w:tc>
          <w:tcPr>
            <w:tcW w:w="426" w:type="dxa"/>
            <w:textDirection w:val="btLr"/>
            <w:vAlign w:val="center"/>
          </w:tcPr>
          <w:p w:rsidR="00172D33" w:rsidRPr="00881710" w:rsidRDefault="00172D33" w:rsidP="00172D3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</w:tc>
        <w:tc>
          <w:tcPr>
            <w:tcW w:w="2551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D33" w:rsidRPr="00985228" w:rsidRDefault="00172D33" w:rsidP="00172D3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72D33" w:rsidRPr="00881710" w:rsidRDefault="00172D33" w:rsidP="00172D3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72D33" w:rsidRPr="00881710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72D33" w:rsidRPr="00881710" w:rsidRDefault="00172D33" w:rsidP="00172D3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172D33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*Öğrendiklerimizi Değerlendirelim (sayfa 13)</w:t>
            </w:r>
          </w:p>
        </w:tc>
      </w:tr>
      <w:bookmarkEnd w:id="0"/>
      <w:tr w:rsidR="00172D33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573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16 Ekim</w:t>
            </w:r>
          </w:p>
        </w:tc>
        <w:tc>
          <w:tcPr>
            <w:tcW w:w="426" w:type="dxa"/>
            <w:textDirection w:val="btLr"/>
            <w:vAlign w:val="center"/>
          </w:tcPr>
          <w:p w:rsidR="00172D33" w:rsidRPr="00881710" w:rsidRDefault="00172D33" w:rsidP="00172D3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</w:tc>
        <w:tc>
          <w:tcPr>
            <w:tcW w:w="2551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Kavramlar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D33" w:rsidRPr="00985228" w:rsidRDefault="00172D33" w:rsidP="00172D3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72D33" w:rsidRPr="00881710" w:rsidRDefault="00172D33" w:rsidP="00172D3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72D33" w:rsidRPr="00881710" w:rsidRDefault="00172D33" w:rsidP="00172D3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172D33" w:rsidRPr="0099614F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72D33" w:rsidRPr="00881710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*Öğrendiklerimizi Değerlendirelim (sayfa 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72D33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573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30 Ekim</w:t>
            </w:r>
          </w:p>
        </w:tc>
        <w:tc>
          <w:tcPr>
            <w:tcW w:w="426" w:type="dxa"/>
            <w:textDirection w:val="btLr"/>
            <w:vAlign w:val="center"/>
          </w:tcPr>
          <w:p w:rsidR="00172D33" w:rsidRPr="00881710" w:rsidRDefault="00172D33" w:rsidP="00172D3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</w:t>
            </w:r>
          </w:p>
        </w:tc>
        <w:tc>
          <w:tcPr>
            <w:tcW w:w="2551" w:type="dxa"/>
            <w:vAlign w:val="center"/>
          </w:tcPr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İşaretlerini ve İşaret Levhalarını Tanıyalım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D33" w:rsidRPr="00055FCB" w:rsidRDefault="00172D33" w:rsidP="00172D3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172D33" w:rsidRPr="00881710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72D33" w:rsidRPr="00881710" w:rsidRDefault="00172D33" w:rsidP="00172D3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72D33" w:rsidRPr="00881710" w:rsidRDefault="00172D33" w:rsidP="00172D3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172D33" w:rsidRPr="0099614F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</w:t>
            </w:r>
            <w:proofErr w:type="gramEnd"/>
            <w:r w:rsidR="0085132E">
              <w:rPr>
                <w:rFonts w:ascii="Tahoma" w:hAnsi="Tahoma" w:cs="Tahoma"/>
                <w:b/>
                <w:sz w:val="18"/>
                <w:szCs w:val="18"/>
              </w:rPr>
              <w:t xml:space="preserve">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72D33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573" w:type="dxa"/>
            <w:textDirection w:val="btLr"/>
            <w:vAlign w:val="center"/>
          </w:tcPr>
          <w:p w:rsidR="00172D33" w:rsidRDefault="00172D33" w:rsidP="00172D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13 Kasım</w:t>
            </w:r>
          </w:p>
        </w:tc>
        <w:tc>
          <w:tcPr>
            <w:tcW w:w="426" w:type="dxa"/>
            <w:textDirection w:val="btLr"/>
            <w:vAlign w:val="center"/>
          </w:tcPr>
          <w:p w:rsidR="00172D33" w:rsidRPr="00881710" w:rsidRDefault="00172D33" w:rsidP="00172D3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72D33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TG.4.1.4. Yaya olarak trafik kurallarına uyar. 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</w:tc>
        <w:tc>
          <w:tcPr>
            <w:tcW w:w="2551" w:type="dxa"/>
            <w:vAlign w:val="center"/>
          </w:tcPr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*Yayaların Uyması Gereken Kurallar</w:t>
            </w:r>
          </w:p>
          <w:p w:rsidR="00172D33" w:rsidRDefault="00172D33" w:rsidP="00172D3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Yolları Kullanırım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D33" w:rsidRPr="00985228" w:rsidRDefault="00172D33" w:rsidP="00172D3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Align w:val="center"/>
          </w:tcPr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1.Anlatım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2.Tüme varım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3. Tümdengelim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4. Grup tartışması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5. Gezi gözlem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6. Gösteri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7. Soru yanıt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8. Örnek olay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9. Beyin fırtınası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10. Canlandırma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11. Grup çalışmaları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12. Oyunlar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13. Rol yapma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46769">
              <w:rPr>
                <w:rFonts w:ascii="Tahoma" w:hAnsi="Tahoma" w:cs="Tahoma"/>
                <w:bCs/>
                <w:sz w:val="12"/>
                <w:szCs w:val="12"/>
              </w:rPr>
              <w:t>14. Canlandırma</w:t>
            </w:r>
          </w:p>
          <w:p w:rsidR="00172D33" w:rsidRPr="00946769" w:rsidRDefault="00172D33" w:rsidP="00172D3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</w:p>
          <w:p w:rsidR="00172D33" w:rsidRPr="00946769" w:rsidRDefault="00172D33" w:rsidP="00172D33">
            <w:pPr>
              <w:spacing w:line="259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</w:pPr>
            <w:r w:rsidRPr="00946769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tr-TR"/>
              </w:rPr>
              <w:t>A.</w:t>
            </w:r>
            <w:r w:rsidRPr="00946769"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  <w:t xml:space="preserve"> Yazılı Kaynaklar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</w:pPr>
            <w:r w:rsidRPr="00946769"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  <w:t>1. Trafik Güvenliği Ders Kitabımız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2. Ansiklopediler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3. Güncel yayınlar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4. Öykü, hikâye kitapları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b/>
                <w:bCs/>
                <w:sz w:val="12"/>
                <w:szCs w:val="12"/>
              </w:rPr>
              <w:t>B.</w:t>
            </w:r>
            <w:r w:rsidRPr="00946769">
              <w:rPr>
                <w:rFonts w:ascii="Tahoma" w:hAnsi="Tahoma" w:cs="Tahoma"/>
                <w:sz w:val="12"/>
                <w:szCs w:val="12"/>
              </w:rPr>
              <w:t xml:space="preserve"> Kaynak kişiler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1.Öğretmenler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2. Okul müdürü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3. Aile bireyleri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4. Çevremizdeki kurumlarda çalışanlar.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b/>
                <w:bCs/>
                <w:sz w:val="12"/>
                <w:szCs w:val="12"/>
              </w:rPr>
              <w:t>C.</w:t>
            </w:r>
            <w:r w:rsidRPr="00946769">
              <w:rPr>
                <w:rFonts w:ascii="Tahoma" w:hAnsi="Tahoma" w:cs="Tahoma"/>
                <w:sz w:val="12"/>
                <w:szCs w:val="12"/>
              </w:rPr>
              <w:t xml:space="preserve"> Görsel Kaynaklar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2. Video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4. Etkinlik örnekleri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5. Bilgisayar vb.</w:t>
            </w:r>
          </w:p>
          <w:p w:rsidR="00172D33" w:rsidRPr="00946769" w:rsidRDefault="00172D33" w:rsidP="00172D3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6. Levhalar</w:t>
            </w:r>
          </w:p>
          <w:p w:rsidR="00172D33" w:rsidRPr="00946769" w:rsidRDefault="00172D33" w:rsidP="00172D33">
            <w:pPr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46769">
              <w:rPr>
                <w:rFonts w:ascii="Tahoma" w:hAnsi="Tahoma" w:cs="Tahoma"/>
                <w:sz w:val="12"/>
                <w:szCs w:val="12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172D33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  <w:p w:rsidR="00172D33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72D33" w:rsidRPr="00881710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72D33" w:rsidRPr="0099614F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72D33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72D33" w:rsidRPr="0099614F" w:rsidRDefault="00172D33" w:rsidP="00172D33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72D33" w:rsidRPr="00881710" w:rsidRDefault="00172D33" w:rsidP="00172D3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6298A" w:rsidRPr="00881710" w:rsidTr="00946769">
        <w:trPr>
          <w:cantSplit/>
          <w:trHeight w:val="1557"/>
          <w:tblHeader/>
        </w:trPr>
        <w:tc>
          <w:tcPr>
            <w:tcW w:w="562" w:type="dxa"/>
            <w:textDirection w:val="btLr"/>
            <w:vAlign w:val="center"/>
          </w:tcPr>
          <w:p w:rsidR="0006298A" w:rsidRPr="00946769" w:rsidRDefault="0006298A" w:rsidP="000629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46769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06298A" w:rsidRPr="00946769" w:rsidRDefault="0006298A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4676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46769" w:rsidRPr="0094676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46769"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946769" w:rsidRPr="00946769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946769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6298A" w:rsidRDefault="0006298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6298A" w:rsidRPr="0006298A" w:rsidRDefault="0006298A" w:rsidP="0006298A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06298A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946769" w:rsidRPr="00881710" w:rsidTr="00172D33">
        <w:trPr>
          <w:cantSplit/>
          <w:trHeight w:val="1915"/>
          <w:tblHeader/>
        </w:trPr>
        <w:tc>
          <w:tcPr>
            <w:tcW w:w="562" w:type="dxa"/>
            <w:textDirection w:val="btLr"/>
            <w:vAlign w:val="center"/>
          </w:tcPr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46769" w:rsidRPr="00523A61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946769" w:rsidRPr="00523A61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4 Aralık </w:t>
            </w:r>
          </w:p>
        </w:tc>
        <w:tc>
          <w:tcPr>
            <w:tcW w:w="426" w:type="dxa"/>
            <w:textDirection w:val="btLr"/>
            <w:vAlign w:val="center"/>
          </w:tcPr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46769" w:rsidRPr="00D52FD8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TG.4.1.6. Taşıt trafiğine kapalı alanlarda oyun araçlarını güvenli kullanır.</w:t>
            </w:r>
          </w:p>
        </w:tc>
        <w:tc>
          <w:tcPr>
            <w:tcW w:w="2551" w:type="dxa"/>
            <w:vAlign w:val="center"/>
          </w:tcPr>
          <w:p w:rsidR="00946769" w:rsidRDefault="00946769" w:rsidP="009467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46769" w:rsidRDefault="00946769" w:rsidP="009467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*Oyun Araçlarını Güvenli Kullanalım</w:t>
            </w:r>
          </w:p>
          <w:p w:rsidR="00946769" w:rsidRDefault="00946769" w:rsidP="009467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46769" w:rsidRPr="00055FCB" w:rsidRDefault="00946769" w:rsidP="00946769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46769" w:rsidRDefault="00946769" w:rsidP="009467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46769" w:rsidRPr="00D52FD8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Bisiklet, kaykay, </w:t>
            </w:r>
            <w:proofErr w:type="spellStart"/>
            <w:r w:rsidRPr="005134DB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5134DB">
              <w:rPr>
                <w:rFonts w:ascii="Tahoma" w:hAnsi="Tahoma" w:cs="Tahoma"/>
                <w:sz w:val="16"/>
                <w:szCs w:val="16"/>
              </w:rPr>
              <w:t>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946769" w:rsidRPr="0099614F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46769" w:rsidRPr="00881710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46769" w:rsidRPr="00881710" w:rsidTr="00946769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46769" w:rsidRPr="00523A61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946769" w:rsidRPr="00523A61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946769" w:rsidRPr="00881710" w:rsidRDefault="00946769" w:rsidP="0094676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946769" w:rsidRPr="00881710" w:rsidRDefault="00946769" w:rsidP="009467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</w:tc>
        <w:tc>
          <w:tcPr>
            <w:tcW w:w="2551" w:type="dxa"/>
            <w:vAlign w:val="center"/>
          </w:tcPr>
          <w:p w:rsidR="00946769" w:rsidRPr="00881710" w:rsidRDefault="00946769" w:rsidP="009467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46769" w:rsidRDefault="00946769" w:rsidP="009467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946769" w:rsidRPr="00881710" w:rsidRDefault="00946769" w:rsidP="009467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46769" w:rsidRPr="00881710" w:rsidRDefault="00946769" w:rsidP="0094676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46769" w:rsidRPr="00881710" w:rsidRDefault="00946769" w:rsidP="009467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46769" w:rsidRPr="00881710" w:rsidRDefault="00946769" w:rsidP="0094676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46769" w:rsidRPr="00881710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946769" w:rsidRPr="0099614F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46769" w:rsidRPr="00881710" w:rsidRDefault="00946769" w:rsidP="009467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99614F">
              <w:rPr>
                <w:rFonts w:ascii="Tahoma" w:hAnsi="Tahoma" w:cs="Tahoma"/>
                <w:sz w:val="16"/>
                <w:szCs w:val="16"/>
              </w:rPr>
              <w:t>3)</w:t>
            </w:r>
          </w:p>
        </w:tc>
      </w:tr>
      <w:tr w:rsidR="00946769" w:rsidRPr="00881710" w:rsidTr="00946769">
        <w:trPr>
          <w:cantSplit/>
          <w:trHeight w:val="1979"/>
          <w:tblHeader/>
        </w:trPr>
        <w:tc>
          <w:tcPr>
            <w:tcW w:w="562" w:type="dxa"/>
            <w:textDirection w:val="btLr"/>
            <w:vAlign w:val="center"/>
          </w:tcPr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</w:t>
            </w:r>
            <w:r w:rsidR="00EF0A07">
              <w:rPr>
                <w:rFonts w:ascii="Tahoma" w:hAnsi="Tahoma" w:cs="Tahoma"/>
                <w:b/>
                <w:sz w:val="16"/>
                <w:szCs w:val="16"/>
              </w:rPr>
              <w:t>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946769" w:rsidRDefault="00946769" w:rsidP="0094676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46769" w:rsidRPr="00D52FD8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</w:tc>
        <w:tc>
          <w:tcPr>
            <w:tcW w:w="2551" w:type="dxa"/>
            <w:vAlign w:val="center"/>
          </w:tcPr>
          <w:p w:rsidR="00946769" w:rsidRDefault="00946769" w:rsidP="009467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46769" w:rsidRDefault="00946769" w:rsidP="009467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946769" w:rsidRPr="00881710" w:rsidRDefault="00946769" w:rsidP="0094676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46769" w:rsidRPr="00881710" w:rsidRDefault="00946769" w:rsidP="009467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46769" w:rsidRPr="00D52FD8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:rsidR="00946769" w:rsidRPr="0099614F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46769" w:rsidRPr="00881710" w:rsidRDefault="00946769" w:rsidP="00946769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35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F0A07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F0A07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:rsidR="00EF0A07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0A07" w:rsidRPr="00D52FD8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</w:tc>
        <w:tc>
          <w:tcPr>
            <w:tcW w:w="2551" w:type="dxa"/>
            <w:vAlign w:val="center"/>
          </w:tcPr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Meslek ve Kurumları Tanıyalım</w:t>
            </w:r>
          </w:p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0A07" w:rsidRPr="0006298A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EF0A07" w:rsidRPr="00D52FD8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F0A07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</w:tc>
        <w:tc>
          <w:tcPr>
            <w:tcW w:w="2551" w:type="dxa"/>
            <w:vAlign w:val="center"/>
          </w:tcPr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0A07" w:rsidRPr="00E5798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E5798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Taşıtlara Biniş, Taşıtlardan İniş ve Taşıtlarda Yolculuk Kuralları</w:t>
            </w:r>
          </w:p>
          <w:p w:rsidR="00EF0A07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0A07" w:rsidRPr="00E5798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E57981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E57981">
              <w:rPr>
                <w:rFonts w:ascii="Tahoma" w:hAnsi="Tahoma" w:cs="Tahoma"/>
                <w:sz w:val="16"/>
                <w:szCs w:val="16"/>
              </w:rPr>
              <w:t xml:space="preserve">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961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42</w:t>
            </w:r>
            <w:r w:rsidRPr="009961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57981" w:rsidRDefault="00E57981"/>
    <w:p w:rsidR="00E57981" w:rsidRDefault="00E57981"/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57981">
        <w:rPr>
          <w:rFonts w:ascii="Tahoma" w:hAnsi="Tahoma" w:cs="Tahoma"/>
          <w:color w:val="FF0000"/>
          <w:sz w:val="48"/>
          <w:szCs w:val="48"/>
        </w:rPr>
        <w:t>Yarıl Yıl Tatili</w:t>
      </w:r>
    </w:p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F0A07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F0A07" w:rsidRPr="00AB0BE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0A07" w:rsidRPr="00E5798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EF0A07" w:rsidRPr="00EB433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Otomobil yangınlarından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57981">
              <w:rPr>
                <w:rFonts w:ascii="Tahoma" w:hAnsi="Tahoma" w:cs="Tahoma"/>
                <w:sz w:val="16"/>
                <w:szCs w:val="16"/>
              </w:rPr>
              <w:t>korunulacağı</w:t>
            </w:r>
            <w:proofErr w:type="spellEnd"/>
            <w:r w:rsidRPr="00E57981">
              <w:rPr>
                <w:rFonts w:ascii="Tahoma" w:hAnsi="Tahoma" w:cs="Tahoma"/>
                <w:sz w:val="16"/>
                <w:szCs w:val="16"/>
              </w:rPr>
              <w:t xml:space="preserve"> üzerinde de durulur.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F0A07" w:rsidRPr="00881710" w:rsidTr="00EF0A07">
        <w:trPr>
          <w:cantSplit/>
          <w:trHeight w:val="2049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 Mart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F0A07" w:rsidRPr="00D52FD8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Önlem Alalım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0A07" w:rsidRPr="00E5798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EF0A07" w:rsidRPr="00D52FD8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tehlikelerinden bahsedilir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F0A07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F0A07" w:rsidRPr="000323C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Yolculuk Kurallarına Uyalım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0A07" w:rsidRPr="000323C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F0A07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</w:tc>
        <w:tc>
          <w:tcPr>
            <w:tcW w:w="2551" w:type="dxa"/>
            <w:vAlign w:val="center"/>
          </w:tcPr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Sorumlu, Saygılı ve Sabırlı Olalım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666A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F0A07" w:rsidRPr="00881710" w:rsidTr="004562EE">
        <w:trPr>
          <w:cantSplit/>
          <w:trHeight w:val="1555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F0A07" w:rsidRPr="00AB0BE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Kurallarına Uymanın Birey ve Toplum Hayatına Etkileri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0A07" w:rsidRPr="00EB433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C666A" w:rsidRPr="00881710" w:rsidTr="00172D33">
        <w:trPr>
          <w:cantSplit/>
          <w:trHeight w:val="1266"/>
          <w:tblHeader/>
        </w:trPr>
        <w:tc>
          <w:tcPr>
            <w:tcW w:w="562" w:type="dxa"/>
            <w:textDirection w:val="btLr"/>
            <w:vAlign w:val="center"/>
          </w:tcPr>
          <w:p w:rsidR="004C666A" w:rsidRPr="00EF0A07" w:rsidRDefault="004C666A" w:rsidP="004C66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0A07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4C666A" w:rsidRPr="00EF0A07" w:rsidRDefault="00EF0A07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0A07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4C666A" w:rsidRPr="00EF0A07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  <w:p w:rsidR="004C666A" w:rsidRPr="00EF0A07" w:rsidRDefault="004C666A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0A0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F0A07" w:rsidRPr="00EF0A0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EF0A07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4C666A" w:rsidRDefault="004C666A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4C666A" w:rsidRPr="004C666A" w:rsidRDefault="004C666A" w:rsidP="004C666A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C666A">
              <w:rPr>
                <w:rFonts w:ascii="Tahoma" w:hAnsi="Tahoma" w:cs="Tahoma"/>
                <w:color w:val="FF0000"/>
                <w:sz w:val="48"/>
                <w:szCs w:val="48"/>
              </w:rPr>
              <w:t>2.Ara Tatil</w:t>
            </w:r>
          </w:p>
        </w:tc>
      </w:tr>
      <w:tr w:rsidR="00EF0A07" w:rsidRPr="00881710" w:rsidTr="00EF0A07">
        <w:trPr>
          <w:cantSplit/>
          <w:trHeight w:val="1843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F0A07" w:rsidRPr="006E7E9B" w:rsidRDefault="00EF0A07" w:rsidP="00EF0A0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7E9B">
              <w:rPr>
                <w:rFonts w:ascii="Tahoma" w:hAnsi="Tahoma" w:cs="Tahoma"/>
                <w:color w:val="000000" w:themeColor="text1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0A07" w:rsidRPr="004C666A" w:rsidRDefault="00EF0A07" w:rsidP="00EF0A07">
            <w:pPr>
              <w:rPr>
                <w:rFonts w:ascii="Tahoma" w:hAnsi="Tahoma" w:cs="Tahoma"/>
                <w:color w:val="FF0000"/>
                <w:sz w:val="48"/>
                <w:szCs w:val="4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Kurallarının Uygulanması</w:t>
            </w:r>
          </w:p>
        </w:tc>
        <w:tc>
          <w:tcPr>
            <w:tcW w:w="1843" w:type="dxa"/>
            <w:vAlign w:val="center"/>
          </w:tcPr>
          <w:p w:rsidR="00EF0A07" w:rsidRPr="004C666A" w:rsidRDefault="00EF0A07" w:rsidP="00EF0A07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1701" w:type="dxa"/>
            <w:vAlign w:val="center"/>
          </w:tcPr>
          <w:p w:rsidR="00EF0A07" w:rsidRPr="004C666A" w:rsidRDefault="00EF0A07" w:rsidP="00EF0A07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EF0A07" w:rsidRPr="004C666A" w:rsidRDefault="00EF0A07" w:rsidP="00EF0A07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9614F">
              <w:rPr>
                <w:rFonts w:ascii="Tahoma" w:hAnsi="Tahoma" w:cs="Tahoma"/>
                <w:color w:val="000000" w:themeColor="text1"/>
                <w:sz w:val="16"/>
                <w:szCs w:val="16"/>
              </w:rPr>
              <w:t>Ders Kitabı</w:t>
            </w:r>
          </w:p>
          <w:p w:rsidR="00EF0A07" w:rsidRPr="0099614F" w:rsidRDefault="00EF0A07" w:rsidP="00EF0A0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9614F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54</w:t>
            </w:r>
            <w:r w:rsidRPr="0099614F">
              <w:rPr>
                <w:rFonts w:ascii="Tahoma" w:hAnsi="Tahoma" w:cs="Tahoma"/>
                <w:color w:val="000000" w:themeColor="text1"/>
                <w:sz w:val="16"/>
                <w:szCs w:val="16"/>
              </w:rPr>
              <w:t>)</w:t>
            </w: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 xml:space="preserve">TRAFİKTE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GÜVENLİK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F0A07" w:rsidRPr="00881710" w:rsidTr="004562E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0A07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ve İlk Yardım Haftası</w:t>
            </w:r>
          </w:p>
          <w:p w:rsidR="00EF0A07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F0A07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*Değerlendirme Çalışması</w:t>
            </w:r>
          </w:p>
        </w:tc>
        <w:tc>
          <w:tcPr>
            <w:tcW w:w="1843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0A07" w:rsidRPr="0099614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Değerlendirme Çalışması</w:t>
            </w:r>
            <w:r w:rsidRPr="0099614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56</w:t>
            </w:r>
            <w:r w:rsidRPr="0099614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F0A07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Pr="00881710" w:rsidRDefault="00EF0A07" w:rsidP="00EF0A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EF0A07" w:rsidRPr="00B008D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Çantası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F0A07" w:rsidRPr="00EB433F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0A07" w:rsidRPr="0013499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13499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F0A07" w:rsidRPr="00881710" w:rsidTr="006E7E9B">
        <w:trPr>
          <w:cantSplit/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F0A07" w:rsidRPr="004562EE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EF0A07" w:rsidRPr="004562EE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*Kaza Anında Kimlerden ve Nasıl Yardım İstenir</w:t>
            </w:r>
          </w:p>
        </w:tc>
        <w:tc>
          <w:tcPr>
            <w:tcW w:w="1843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EF0A07" w:rsidRPr="00881710" w:rsidRDefault="00EF0A07" w:rsidP="00EF0A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0A07" w:rsidRPr="00881710" w:rsidRDefault="00EF0A07" w:rsidP="00EF0A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0A07" w:rsidRPr="00881710" w:rsidRDefault="00EF0A07" w:rsidP="00EF0A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F0A07" w:rsidRPr="00881710" w:rsidRDefault="00EF0A07" w:rsidP="00EF0A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0A07" w:rsidRPr="004562EE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EF0A07" w:rsidRPr="0013499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881710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64</w:t>
            </w: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EF0A07" w:rsidRPr="00881710" w:rsidTr="006E7E9B">
        <w:trPr>
          <w:cantSplit/>
          <w:trHeight w:val="1976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F0A07" w:rsidRPr="004562EE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</w:tc>
        <w:tc>
          <w:tcPr>
            <w:tcW w:w="2551" w:type="dxa"/>
            <w:vAlign w:val="center"/>
          </w:tcPr>
          <w:p w:rsidR="00EF0A07" w:rsidRPr="00B008D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4562EE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Uygulamalarında Doğru Müdahale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0A07" w:rsidRPr="004562EE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EF0A07" w:rsidRPr="0013499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4562EE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66</w:t>
            </w: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EF0A07" w:rsidRPr="00881710" w:rsidTr="00EF0A07">
        <w:trPr>
          <w:cantSplit/>
          <w:trHeight w:val="2402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F0A07" w:rsidRPr="006E7E9B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</w:tc>
        <w:tc>
          <w:tcPr>
            <w:tcW w:w="2551" w:type="dxa"/>
            <w:vAlign w:val="center"/>
          </w:tcPr>
          <w:p w:rsidR="00EF0A07" w:rsidRPr="00B008D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4562EE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vMerge/>
            <w:vAlign w:val="center"/>
          </w:tcPr>
          <w:p w:rsidR="00EF0A07" w:rsidRPr="00881710" w:rsidRDefault="00EF0A07" w:rsidP="00EF0A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F0A07" w:rsidRPr="00881710" w:rsidRDefault="00EF0A07" w:rsidP="00EF0A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0A07" w:rsidRPr="006E7E9B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vermemek olduğu belirtilir</w:t>
            </w:r>
          </w:p>
        </w:tc>
        <w:tc>
          <w:tcPr>
            <w:tcW w:w="2268" w:type="dxa"/>
            <w:vAlign w:val="center"/>
          </w:tcPr>
          <w:p w:rsidR="00EF0A07" w:rsidRPr="0013499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4562EE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*Öğrendiklerimizi Değerlendirelim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69</w:t>
            </w:r>
            <w:r w:rsidRPr="0013499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EF0A07" w:rsidRPr="00881710" w:rsidTr="00EF0A07">
        <w:trPr>
          <w:cantSplit/>
          <w:trHeight w:val="2542"/>
          <w:tblHeader/>
        </w:trPr>
        <w:tc>
          <w:tcPr>
            <w:tcW w:w="562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EF0A07" w:rsidRPr="00523A61" w:rsidRDefault="00EF0A07" w:rsidP="00EF0A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6" w:type="dxa"/>
            <w:textDirection w:val="btLr"/>
            <w:vAlign w:val="center"/>
          </w:tcPr>
          <w:p w:rsidR="00EF0A07" w:rsidRDefault="00EF0A07" w:rsidP="00EF0A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F0A07" w:rsidRPr="006E7E9B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F0A07" w:rsidRPr="00B008D1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F0A07" w:rsidRPr="004562EE" w:rsidRDefault="00EF0A07" w:rsidP="00EF0A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*Değerlendirme Çalışması</w:t>
            </w:r>
          </w:p>
        </w:tc>
        <w:tc>
          <w:tcPr>
            <w:tcW w:w="1843" w:type="dxa"/>
            <w:vAlign w:val="center"/>
          </w:tcPr>
          <w:p w:rsidR="00EF0A07" w:rsidRPr="00881710" w:rsidRDefault="00EF0A07" w:rsidP="00EF0A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F0A07" w:rsidRPr="00881710" w:rsidRDefault="00EF0A07" w:rsidP="00EF0A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F0A07" w:rsidRPr="006E7E9B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0A07" w:rsidRPr="00134991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0A07" w:rsidRDefault="00EF0A07" w:rsidP="00EF0A07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Değerlendirme Çalışması</w:t>
            </w:r>
            <w:r w:rsidRPr="00134991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70</w:t>
            </w:r>
            <w:r w:rsidRPr="0013499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bookmarkStart w:id="4" w:name="_GoBack"/>
      <w:bookmarkEnd w:id="4"/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EF0A07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EF0A07">
        <w:rPr>
          <w:rFonts w:ascii="Tahoma" w:hAnsi="Tahoma" w:cs="Tahoma"/>
          <w:sz w:val="18"/>
          <w:szCs w:val="18"/>
        </w:rPr>
        <w:t>20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A36" w:rsidRDefault="00020A36" w:rsidP="007A40FE">
      <w:pPr>
        <w:spacing w:after="0" w:line="240" w:lineRule="auto"/>
      </w:pPr>
      <w:r>
        <w:separator/>
      </w:r>
    </w:p>
  </w:endnote>
  <w:endnote w:type="continuationSeparator" w:id="0">
    <w:p w:rsidR="00020A36" w:rsidRDefault="00020A36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A36" w:rsidRDefault="00020A36" w:rsidP="007A40FE">
      <w:pPr>
        <w:spacing w:after="0" w:line="240" w:lineRule="auto"/>
      </w:pPr>
      <w:r>
        <w:separator/>
      </w:r>
    </w:p>
  </w:footnote>
  <w:footnote w:type="continuationSeparator" w:id="0">
    <w:p w:rsidR="00020A36" w:rsidRDefault="00020A36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72D33" w:rsidTr="00B40D7B">
      <w:trPr>
        <w:trHeight w:val="1266"/>
        <w:jc w:val="center"/>
      </w:trPr>
      <w:tc>
        <w:tcPr>
          <w:tcW w:w="15725" w:type="dxa"/>
          <w:vAlign w:val="center"/>
        </w:tcPr>
        <w:p w:rsidR="00172D33" w:rsidRPr="007A38A7" w:rsidRDefault="00172D3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 w:rsidR="00EF0A07"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</w:t>
          </w:r>
          <w:r w:rsidR="00EF0A07">
            <w:rPr>
              <w:rFonts w:ascii="Tahoma" w:hAnsi="Tahoma" w:cs="Tahoma"/>
              <w:sz w:val="24"/>
              <w:szCs w:val="24"/>
            </w:rPr>
            <w:t>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172D33" w:rsidRPr="007A38A7" w:rsidRDefault="00172D33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TRAFİK GÜVENLİĞİ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172D33" w:rsidRDefault="00172D33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72D33" w:rsidRDefault="00172D33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92A2D"/>
    <w:multiLevelType w:val="hybridMultilevel"/>
    <w:tmpl w:val="81EEFC48"/>
    <w:lvl w:ilvl="0" w:tplc="A7B667A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14785"/>
    <w:rsid w:val="00020A36"/>
    <w:rsid w:val="000323CF"/>
    <w:rsid w:val="00055FCB"/>
    <w:rsid w:val="0006298A"/>
    <w:rsid w:val="001329FE"/>
    <w:rsid w:val="00134991"/>
    <w:rsid w:val="001555BD"/>
    <w:rsid w:val="0017048F"/>
    <w:rsid w:val="00172D33"/>
    <w:rsid w:val="00181398"/>
    <w:rsid w:val="0019501A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A0612"/>
    <w:rsid w:val="003F054C"/>
    <w:rsid w:val="00407E02"/>
    <w:rsid w:val="00412EE0"/>
    <w:rsid w:val="004248B9"/>
    <w:rsid w:val="004562EE"/>
    <w:rsid w:val="004746A5"/>
    <w:rsid w:val="00482F32"/>
    <w:rsid w:val="004930BA"/>
    <w:rsid w:val="004A159D"/>
    <w:rsid w:val="004B1B3B"/>
    <w:rsid w:val="004C666A"/>
    <w:rsid w:val="004D5FC0"/>
    <w:rsid w:val="005134DB"/>
    <w:rsid w:val="00552CEF"/>
    <w:rsid w:val="00583F68"/>
    <w:rsid w:val="00584980"/>
    <w:rsid w:val="005B0CC9"/>
    <w:rsid w:val="00621AA0"/>
    <w:rsid w:val="00635EDF"/>
    <w:rsid w:val="006632FE"/>
    <w:rsid w:val="00664174"/>
    <w:rsid w:val="00690BE1"/>
    <w:rsid w:val="006D60FD"/>
    <w:rsid w:val="006E0838"/>
    <w:rsid w:val="006E7E9B"/>
    <w:rsid w:val="00717DF4"/>
    <w:rsid w:val="0076430A"/>
    <w:rsid w:val="00796A8D"/>
    <w:rsid w:val="007A38A7"/>
    <w:rsid w:val="007A40FE"/>
    <w:rsid w:val="007F6F19"/>
    <w:rsid w:val="00840713"/>
    <w:rsid w:val="0085132E"/>
    <w:rsid w:val="008647DB"/>
    <w:rsid w:val="008A66E4"/>
    <w:rsid w:val="008D4440"/>
    <w:rsid w:val="00946769"/>
    <w:rsid w:val="009576FE"/>
    <w:rsid w:val="009668A7"/>
    <w:rsid w:val="00985228"/>
    <w:rsid w:val="0099614F"/>
    <w:rsid w:val="009B2223"/>
    <w:rsid w:val="009F0196"/>
    <w:rsid w:val="00A41844"/>
    <w:rsid w:val="00A667A8"/>
    <w:rsid w:val="00A96BA2"/>
    <w:rsid w:val="00AA0F4F"/>
    <w:rsid w:val="00AB0BE1"/>
    <w:rsid w:val="00AB10B4"/>
    <w:rsid w:val="00AE6F52"/>
    <w:rsid w:val="00B008D1"/>
    <w:rsid w:val="00B05470"/>
    <w:rsid w:val="00B3584B"/>
    <w:rsid w:val="00B40D7B"/>
    <w:rsid w:val="00BB1256"/>
    <w:rsid w:val="00BD213E"/>
    <w:rsid w:val="00C5110B"/>
    <w:rsid w:val="00C942BF"/>
    <w:rsid w:val="00D52FD8"/>
    <w:rsid w:val="00D624C2"/>
    <w:rsid w:val="00D63E83"/>
    <w:rsid w:val="00D7114F"/>
    <w:rsid w:val="00DB76FD"/>
    <w:rsid w:val="00DD01FC"/>
    <w:rsid w:val="00E133E2"/>
    <w:rsid w:val="00E57981"/>
    <w:rsid w:val="00EB433F"/>
    <w:rsid w:val="00ED3559"/>
    <w:rsid w:val="00EF0A07"/>
    <w:rsid w:val="00EF7E5C"/>
    <w:rsid w:val="00F01F37"/>
    <w:rsid w:val="00F634F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FDFEC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57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5661E-DBFD-46A9-A04C-F3FBD6B0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Bozkurt;www.mebders.com</dc:creator>
  <cp:keywords/>
  <dc:description/>
  <cp:lastModifiedBy>Muhammet Bozkurt</cp:lastModifiedBy>
  <cp:revision>2</cp:revision>
  <dcterms:created xsi:type="dcterms:W3CDTF">2020-09-30T17:32:00Z</dcterms:created>
  <dcterms:modified xsi:type="dcterms:W3CDTF">2020-09-30T17:32:00Z</dcterms:modified>
</cp:coreProperties>
</file>