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2F09A4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2F09A4" w:rsidRDefault="00EC5011" w:rsidP="00F10861">
      <w:pPr>
        <w:jc w:val="right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 xml:space="preserve">          </w:t>
      </w:r>
      <w:r w:rsidR="00D25107" w:rsidRPr="002F09A4">
        <w:rPr>
          <w:b/>
          <w:sz w:val="18"/>
          <w:szCs w:val="18"/>
        </w:rPr>
        <w:t xml:space="preserve">                    </w:t>
      </w:r>
      <w:r w:rsidR="00B4547F" w:rsidRPr="002F09A4">
        <w:rPr>
          <w:b/>
          <w:sz w:val="18"/>
          <w:szCs w:val="18"/>
        </w:rPr>
        <w:t>... / … / 2021</w:t>
      </w:r>
    </w:p>
    <w:p w:rsidR="00020B87" w:rsidRPr="002F09A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F09A4" w:rsidRDefault="007676E1" w:rsidP="00D664D1">
      <w:pPr>
        <w:jc w:val="center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>TÜRKÇE</w:t>
      </w:r>
      <w:r w:rsidR="00020B87" w:rsidRPr="002F09A4">
        <w:rPr>
          <w:b/>
          <w:sz w:val="18"/>
          <w:szCs w:val="18"/>
        </w:rPr>
        <w:t xml:space="preserve"> DERSİ GÜNLÜK DERS PLANI</w:t>
      </w:r>
    </w:p>
    <w:p w:rsidR="00020B87" w:rsidRPr="002F09A4" w:rsidRDefault="00706E39" w:rsidP="004E2A46">
      <w:pPr>
        <w:jc w:val="center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 xml:space="preserve">(HAFTA </w:t>
      </w:r>
      <w:r w:rsidR="002F09A4" w:rsidRPr="002F09A4">
        <w:rPr>
          <w:b/>
          <w:sz w:val="18"/>
          <w:szCs w:val="18"/>
        </w:rPr>
        <w:t>35</w:t>
      </w:r>
      <w:r w:rsidR="00D343C9" w:rsidRPr="002F09A4">
        <w:rPr>
          <w:b/>
          <w:sz w:val="18"/>
          <w:szCs w:val="18"/>
        </w:rPr>
        <w:t xml:space="preserve"> </w:t>
      </w:r>
      <w:r w:rsidRPr="002F09A4">
        <w:rPr>
          <w:b/>
          <w:sz w:val="18"/>
          <w:szCs w:val="18"/>
        </w:rPr>
        <w:t>)</w:t>
      </w:r>
    </w:p>
    <w:p w:rsidR="00E251B6" w:rsidRPr="002F09A4" w:rsidRDefault="00E251B6" w:rsidP="00E251B6">
      <w:pPr>
        <w:rPr>
          <w:b/>
          <w:sz w:val="18"/>
          <w:szCs w:val="18"/>
        </w:rPr>
      </w:pPr>
      <w:bookmarkStart w:id="2" w:name="_Hlk509301420"/>
      <w:r w:rsidRPr="002F09A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09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F09A4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2F09A4">
              <w:rPr>
                <w:color w:val="FF0000"/>
                <w:sz w:val="18"/>
                <w:szCs w:val="18"/>
              </w:rPr>
              <w:t>10</w:t>
            </w:r>
            <w:r w:rsidRPr="002F09A4">
              <w:rPr>
                <w:sz w:val="18"/>
                <w:szCs w:val="18"/>
              </w:rPr>
              <w:t xml:space="preserve"> Saat</w:t>
            </w:r>
            <w:r w:rsidR="0080397C" w:rsidRPr="002F09A4">
              <w:rPr>
                <w:sz w:val="18"/>
                <w:szCs w:val="18"/>
              </w:rPr>
              <w:t xml:space="preserve"> </w:t>
            </w:r>
          </w:p>
        </w:tc>
      </w:tr>
      <w:tr w:rsidR="00E251B6" w:rsidRPr="002F09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09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09A4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TÜRKÇE</w:t>
            </w:r>
          </w:p>
        </w:tc>
      </w:tr>
      <w:tr w:rsidR="00E251B6" w:rsidRPr="002F09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2</w:t>
            </w:r>
          </w:p>
        </w:tc>
      </w:tr>
      <w:tr w:rsidR="00E251B6" w:rsidRPr="002F09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TEMA</w:t>
            </w:r>
            <w:r w:rsidR="0080397C" w:rsidRPr="002F09A4">
              <w:rPr>
                <w:b/>
                <w:sz w:val="18"/>
                <w:szCs w:val="18"/>
              </w:rPr>
              <w:t xml:space="preserve"> </w:t>
            </w:r>
            <w:r w:rsidR="00E251B6" w:rsidRPr="002F09A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2D77B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2F09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09A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9A4" w:rsidRPr="002F09A4" w:rsidRDefault="002F09A4" w:rsidP="002F09A4">
            <w:p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Kara Kutu</w:t>
            </w:r>
          </w:p>
          <w:p w:rsidR="00706E39" w:rsidRPr="002F09A4" w:rsidRDefault="002F09A4" w:rsidP="002F09A4">
            <w:p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Taşıtlara Sesleniş (Serbest Okuma)</w:t>
            </w:r>
          </w:p>
        </w:tc>
      </w:tr>
      <w:bookmarkEnd w:id="3"/>
    </w:tbl>
    <w:p w:rsidR="00E251B6" w:rsidRPr="002F09A4" w:rsidRDefault="00E251B6" w:rsidP="00E251B6">
      <w:pPr>
        <w:ind w:firstLine="180"/>
        <w:rPr>
          <w:b/>
          <w:sz w:val="18"/>
          <w:szCs w:val="18"/>
        </w:rPr>
      </w:pPr>
    </w:p>
    <w:p w:rsidR="00E251B6" w:rsidRPr="002F09A4" w:rsidRDefault="00E251B6" w:rsidP="00E251B6">
      <w:pPr>
        <w:ind w:firstLine="180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09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F09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9A4" w:rsidRPr="002F09A4" w:rsidRDefault="002F09A4" w:rsidP="002F09A4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T.2.1.3. Dinlediği/izlediği metni anlatır.</w:t>
            </w:r>
          </w:p>
          <w:p w:rsidR="002F09A4" w:rsidRPr="002F09A4" w:rsidRDefault="002F09A4" w:rsidP="002F09A4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T.2.1.4. Dinlediklerinin/izlediklerinin konusunu belirler.</w:t>
            </w:r>
          </w:p>
          <w:p w:rsidR="002F09A4" w:rsidRPr="002F09A4" w:rsidRDefault="002F09A4" w:rsidP="002F09A4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T.2.1.5. Dinlediklerine/izlediklerine yönelik sorulara cevap verir.</w:t>
            </w:r>
          </w:p>
          <w:p w:rsidR="002312BE" w:rsidRPr="002F09A4" w:rsidRDefault="002F09A4" w:rsidP="002F09A4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T.2.1.8. Dinleme stratejilerini uygular.</w:t>
            </w:r>
            <w:r w:rsidR="002312BE" w:rsidRPr="002F09A4">
              <w:rPr>
                <w:sz w:val="18"/>
                <w:szCs w:val="18"/>
              </w:rPr>
              <w:t>T.2.2.1. Kelimeleri anlamlarına uygun kullanır.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T.2.2.2. Hazırlıksız konuşmalar yapar.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T.2.2.4. Konuşma stratejilerini uygular.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T.2.3.6. Okuma stratejilerini uygular.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T.2.3.13. Okuduğu metnin konusunu belirler.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T.2.3.18. Yazılı yönergeleri kavrar.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T.2.4.4. Kısa yönergeler yazar.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T.2.4.12. Yazma çalışmaları yapar.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T.2.4.13. Soru ekini kuralına uygun yazar.</w:t>
            </w:r>
          </w:p>
          <w:p w:rsidR="002312BE" w:rsidRPr="002F09A4" w:rsidRDefault="002312BE" w:rsidP="002312BE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2F09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09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 xml:space="preserve">ÖĞRENME-ÖĞRETME YÖNTEM </w:t>
            </w:r>
          </w:p>
          <w:p w:rsidR="00E251B6" w:rsidRPr="002F09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09A4" w:rsidRDefault="00FB08C3" w:rsidP="00042BEA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 xml:space="preserve">Uzaktan Eğitim </w:t>
            </w:r>
            <w:r w:rsidR="00E251B6" w:rsidRPr="002F09A4">
              <w:rPr>
                <w:sz w:val="18"/>
                <w:szCs w:val="18"/>
              </w:rPr>
              <w:t>Anlatım, gösteri</w:t>
            </w:r>
            <w:r w:rsidR="0080397C" w:rsidRPr="002F09A4">
              <w:rPr>
                <w:sz w:val="18"/>
                <w:szCs w:val="18"/>
              </w:rPr>
              <w:t>p yaptırma</w:t>
            </w:r>
            <w:r w:rsidR="00E251B6" w:rsidRPr="002F09A4">
              <w:rPr>
                <w:sz w:val="18"/>
                <w:szCs w:val="18"/>
              </w:rPr>
              <w:t xml:space="preserve">, </w:t>
            </w:r>
            <w:r w:rsidR="00D664D1" w:rsidRPr="002F09A4">
              <w:rPr>
                <w:sz w:val="18"/>
                <w:szCs w:val="18"/>
              </w:rPr>
              <w:t>soru cevap</w:t>
            </w:r>
            <w:r w:rsidR="008B04CB" w:rsidRPr="002F09A4">
              <w:rPr>
                <w:sz w:val="18"/>
                <w:szCs w:val="18"/>
              </w:rPr>
              <w:t>, tümevarım</w:t>
            </w:r>
          </w:p>
          <w:p w:rsidR="00554D90" w:rsidRPr="002F09A4" w:rsidRDefault="00554D90" w:rsidP="00042BEA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F09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09A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09A4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 xml:space="preserve">Bilgisayar, akıllı tahta, </w:t>
            </w:r>
            <w:r w:rsidR="00354E35" w:rsidRPr="002F09A4">
              <w:rPr>
                <w:sz w:val="18"/>
                <w:szCs w:val="18"/>
              </w:rPr>
              <w:t>ders kitabı</w:t>
            </w:r>
            <w:r w:rsidR="0080397C" w:rsidRPr="002F09A4">
              <w:rPr>
                <w:sz w:val="18"/>
                <w:szCs w:val="18"/>
              </w:rPr>
              <w:t xml:space="preserve">, </w:t>
            </w:r>
          </w:p>
        </w:tc>
      </w:tr>
      <w:tr w:rsidR="00E251B6" w:rsidRPr="002F09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09A4" w:rsidRDefault="00E251B6" w:rsidP="00042BEA">
            <w:pPr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F09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Sınıf</w:t>
            </w:r>
            <w:r w:rsidR="00554D90" w:rsidRPr="002F09A4">
              <w:rPr>
                <w:sz w:val="18"/>
                <w:szCs w:val="18"/>
              </w:rPr>
              <w:t xml:space="preserve"> ve</w:t>
            </w:r>
            <w:r w:rsidR="00771962" w:rsidRPr="002F09A4">
              <w:rPr>
                <w:sz w:val="18"/>
                <w:szCs w:val="18"/>
              </w:rPr>
              <w:t>ya</w:t>
            </w:r>
            <w:r w:rsidR="00554D90" w:rsidRPr="002F09A4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2F09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E251B6" w:rsidP="00042BEA">
            <w:pPr>
              <w:jc w:val="center"/>
              <w:rPr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F09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2F09A4" w:rsidRDefault="002F09A4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Teknolojik ürünleri faydaları nelerdir</w:t>
            </w:r>
            <w:r w:rsidR="00C42618" w:rsidRPr="002F09A4">
              <w:rPr>
                <w:sz w:val="18"/>
                <w:szCs w:val="18"/>
              </w:rPr>
              <w:t>?</w:t>
            </w:r>
            <w:r w:rsidR="003E22F7" w:rsidRPr="002F09A4">
              <w:rPr>
                <w:sz w:val="18"/>
                <w:szCs w:val="18"/>
              </w:rPr>
              <w:t xml:space="preserve"> </w:t>
            </w:r>
            <w:r w:rsidR="00C42618" w:rsidRPr="002F09A4">
              <w:rPr>
                <w:sz w:val="18"/>
                <w:szCs w:val="18"/>
              </w:rPr>
              <w:t>Sorulur</w:t>
            </w:r>
            <w:r w:rsidR="003E22F7" w:rsidRPr="002F09A4">
              <w:rPr>
                <w:sz w:val="18"/>
                <w:szCs w:val="18"/>
              </w:rPr>
              <w:t>. Öğrencilerin</w:t>
            </w:r>
            <w:r w:rsidR="009C7D99" w:rsidRPr="002F09A4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2F09A4" w:rsidRDefault="002F09A4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(Sayfa 298-299</w:t>
            </w:r>
            <w:r w:rsidR="003A5B91" w:rsidRPr="002F09A4">
              <w:rPr>
                <w:sz w:val="18"/>
                <w:szCs w:val="18"/>
              </w:rPr>
              <w:t>)</w:t>
            </w:r>
            <w:r w:rsidR="00C2713E" w:rsidRPr="002F09A4">
              <w:rPr>
                <w:sz w:val="18"/>
                <w:szCs w:val="18"/>
              </w:rPr>
              <w:t xml:space="preserve"> </w:t>
            </w:r>
            <w:r w:rsidRPr="002F09A4">
              <w:rPr>
                <w:sz w:val="18"/>
                <w:szCs w:val="18"/>
              </w:rPr>
              <w:t xml:space="preserve">metnin </w:t>
            </w:r>
            <w:r w:rsidR="00AD5379" w:rsidRPr="002F09A4">
              <w:rPr>
                <w:sz w:val="18"/>
                <w:szCs w:val="18"/>
              </w:rPr>
              <w:t xml:space="preserve"> görselleri</w:t>
            </w:r>
            <w:r w:rsidR="00762C05" w:rsidRPr="002F09A4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2F09A4" w:rsidRPr="002F09A4" w:rsidRDefault="002F09A4" w:rsidP="002F09A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Kara Kutu</w:t>
            </w:r>
            <w:r w:rsidRPr="002F09A4">
              <w:rPr>
                <w:b/>
                <w:sz w:val="18"/>
                <w:szCs w:val="18"/>
              </w:rPr>
              <w:t xml:space="preserve"> dinletilir-anlama etkinlikleri yapılır.</w:t>
            </w:r>
          </w:p>
          <w:p w:rsidR="002F09A4" w:rsidRPr="002F09A4" w:rsidRDefault="002F09A4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(Sayfa 300) Metne ait sorular cevaplanır.</w:t>
            </w:r>
          </w:p>
          <w:p w:rsidR="002F09A4" w:rsidRPr="002F09A4" w:rsidRDefault="002F09A4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(Sayfa 301) Yazma ve resim etkinliği yapılır.</w:t>
            </w:r>
          </w:p>
          <w:p w:rsidR="002F09A4" w:rsidRPr="002F09A4" w:rsidRDefault="002F09A4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(Sayfa 302) Konuşma etkinliği yapılır.</w:t>
            </w:r>
          </w:p>
          <w:p w:rsidR="002D77BA" w:rsidRPr="002F09A4" w:rsidRDefault="002F09A4" w:rsidP="002D77B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Taşıtlara Sesleniş (Serbest Okuma)</w:t>
            </w:r>
            <w:r w:rsidR="002D77BA" w:rsidRPr="002F09A4">
              <w:rPr>
                <w:sz w:val="18"/>
                <w:szCs w:val="18"/>
              </w:rPr>
              <w:t>imla, noktalama ve okuma kurallarına uygun olarak okunur. Anlama etkinlikleri yapılır.</w:t>
            </w:r>
            <w:r w:rsidR="002D77BA" w:rsidRPr="002F09A4">
              <w:rPr>
                <w:color w:val="FF0000"/>
                <w:sz w:val="18"/>
                <w:szCs w:val="18"/>
              </w:rPr>
              <w:t xml:space="preserve">metnin  </w:t>
            </w:r>
            <w:r w:rsidR="002D77BA" w:rsidRPr="002F09A4">
              <w:rPr>
                <w:sz w:val="18"/>
                <w:szCs w:val="18"/>
              </w:rPr>
              <w:t>konu</w:t>
            </w:r>
            <w:bookmarkStart w:id="4" w:name="_GoBack"/>
            <w:bookmarkEnd w:id="4"/>
            <w:r w:rsidR="002D77BA" w:rsidRPr="002F09A4">
              <w:rPr>
                <w:sz w:val="18"/>
                <w:szCs w:val="18"/>
              </w:rPr>
              <w:t>su ve ana fikri buldurulur</w:t>
            </w:r>
          </w:p>
          <w:p w:rsidR="002F09A4" w:rsidRPr="002F09A4" w:rsidRDefault="002F09A4" w:rsidP="002F09A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(Sayfa 304) Tema değerlendirme çalışmaları yapılır.</w:t>
            </w:r>
            <w:r w:rsidR="00C2713E" w:rsidRPr="002F09A4">
              <w:rPr>
                <w:b/>
                <w:sz w:val="18"/>
                <w:szCs w:val="18"/>
              </w:rPr>
              <w:t xml:space="preserve"> </w:t>
            </w:r>
          </w:p>
          <w:p w:rsidR="002312BE" w:rsidRPr="002F09A4" w:rsidRDefault="002312BE" w:rsidP="004A0F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</w:p>
        </w:tc>
      </w:tr>
      <w:tr w:rsidR="00E251B6" w:rsidRPr="002F09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09A4" w:rsidRDefault="00E251B6" w:rsidP="00042BEA">
            <w:pPr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F09A4" w:rsidRDefault="00E251B6" w:rsidP="00042BEA">
            <w:pPr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F09A4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2F09A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09A4" w:rsidRDefault="00E251B6" w:rsidP="00E251B6">
      <w:pPr>
        <w:pStyle w:val="Balk6"/>
        <w:ind w:firstLine="180"/>
        <w:rPr>
          <w:sz w:val="18"/>
          <w:szCs w:val="18"/>
        </w:rPr>
      </w:pPr>
      <w:r w:rsidRPr="002F09A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09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09A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Ölçme-Değerlendirme:</w:t>
            </w:r>
          </w:p>
          <w:p w:rsidR="00E251B6" w:rsidRPr="002F09A4" w:rsidRDefault="00E251B6" w:rsidP="00042BEA">
            <w:pPr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2F09A4" w:rsidRDefault="006C5297" w:rsidP="006C5297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Öz Değerlendirme Formu</w:t>
            </w:r>
          </w:p>
          <w:p w:rsidR="006C5297" w:rsidRPr="002F09A4" w:rsidRDefault="006C5297" w:rsidP="006C5297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Tema Gözlem Formu</w:t>
            </w:r>
          </w:p>
          <w:p w:rsidR="006C5297" w:rsidRPr="002F09A4" w:rsidRDefault="006C5297" w:rsidP="006C5297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 xml:space="preserve">Tema </w:t>
            </w:r>
          </w:p>
          <w:p w:rsidR="002312BE" w:rsidRPr="002F09A4" w:rsidRDefault="006C5297" w:rsidP="006C5297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2F09A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09A4" w:rsidRDefault="00E251B6" w:rsidP="00E251B6">
      <w:pPr>
        <w:pStyle w:val="Balk6"/>
        <w:ind w:firstLine="180"/>
        <w:rPr>
          <w:sz w:val="18"/>
          <w:szCs w:val="18"/>
        </w:rPr>
      </w:pPr>
      <w:r w:rsidRPr="002F09A4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2F09A4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09A4" w:rsidRDefault="00E251B6" w:rsidP="00042BEA">
            <w:pPr>
              <w:rPr>
                <w:b/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F09A4" w:rsidRDefault="00E251B6" w:rsidP="00042BEA">
            <w:pPr>
              <w:rPr>
                <w:sz w:val="18"/>
                <w:szCs w:val="18"/>
              </w:rPr>
            </w:pPr>
            <w:r w:rsidRPr="002F09A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2F09A4" w:rsidRDefault="00A836C1" w:rsidP="00A836C1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2F09A4" w:rsidRDefault="00A836C1" w:rsidP="00A836C1">
            <w:pPr>
              <w:rPr>
                <w:sz w:val="18"/>
                <w:szCs w:val="18"/>
              </w:rPr>
            </w:pPr>
            <w:r w:rsidRPr="002F09A4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2F09A4">
              <w:rPr>
                <w:sz w:val="18"/>
                <w:szCs w:val="18"/>
              </w:rPr>
              <w:t>sağlanır. Beden</w:t>
            </w:r>
            <w:r w:rsidRPr="002F09A4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2F09A4">
              <w:rPr>
                <w:sz w:val="18"/>
                <w:szCs w:val="18"/>
              </w:rPr>
              <w:t>edilir. Konuşmalarda</w:t>
            </w:r>
            <w:r w:rsidRPr="002F09A4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2F09A4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2F09A4">
        <w:rPr>
          <w:b/>
          <w:sz w:val="18"/>
          <w:szCs w:val="18"/>
        </w:rPr>
        <w:t xml:space="preserve">                     </w:t>
      </w:r>
      <w:r w:rsidRPr="002F09A4">
        <w:rPr>
          <w:b/>
          <w:sz w:val="18"/>
          <w:szCs w:val="18"/>
        </w:rPr>
        <w:t xml:space="preserve"> </w:t>
      </w:r>
    </w:p>
    <w:p w:rsidR="00354E35" w:rsidRPr="002F09A4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2F09A4">
        <w:rPr>
          <w:b/>
          <w:sz w:val="18"/>
          <w:szCs w:val="18"/>
        </w:rPr>
        <w:t xml:space="preserve">                    </w:t>
      </w:r>
      <w:r w:rsidRPr="002F09A4">
        <w:rPr>
          <w:b/>
          <w:sz w:val="18"/>
          <w:szCs w:val="18"/>
        </w:rPr>
        <w:t xml:space="preserve"> </w:t>
      </w:r>
      <w:r w:rsidR="00025C9E" w:rsidRPr="002F09A4">
        <w:rPr>
          <w:b/>
          <w:sz w:val="18"/>
          <w:szCs w:val="18"/>
        </w:rPr>
        <w:t>……………..</w:t>
      </w:r>
      <w:r w:rsidR="00354E35" w:rsidRPr="002F09A4">
        <w:rPr>
          <w:b/>
          <w:sz w:val="18"/>
          <w:szCs w:val="18"/>
        </w:rPr>
        <w:t>………..</w:t>
      </w:r>
    </w:p>
    <w:p w:rsidR="00020B87" w:rsidRPr="002F09A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>2/… Sınıf Öğretmeni</w:t>
      </w:r>
    </w:p>
    <w:p w:rsidR="00020B87" w:rsidRPr="002F09A4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>…/…./2021</w:t>
      </w:r>
    </w:p>
    <w:p w:rsidR="00D664D1" w:rsidRPr="002F09A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2F09A4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2F09A4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2F09A4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D33" w:rsidRDefault="00834D33" w:rsidP="00161E3C">
      <w:r>
        <w:separator/>
      </w:r>
    </w:p>
  </w:endnote>
  <w:endnote w:type="continuationSeparator" w:id="0">
    <w:p w:rsidR="00834D33" w:rsidRDefault="00834D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D33" w:rsidRDefault="00834D33" w:rsidP="00161E3C">
      <w:r>
        <w:separator/>
      </w:r>
    </w:p>
  </w:footnote>
  <w:footnote w:type="continuationSeparator" w:id="0">
    <w:p w:rsidR="00834D33" w:rsidRDefault="00834D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C82010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E3E41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D77BA"/>
    <w:rsid w:val="002F0396"/>
    <w:rsid w:val="002F09A4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630B"/>
    <w:rsid w:val="004979A9"/>
    <w:rsid w:val="004A0F9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61404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4D3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245E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5379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8514D"/>
    <w:rsid w:val="00B91DF4"/>
    <w:rsid w:val="00B94CA8"/>
    <w:rsid w:val="00BB08DE"/>
    <w:rsid w:val="00BB3DF7"/>
    <w:rsid w:val="00BB6B2D"/>
    <w:rsid w:val="00BC1617"/>
    <w:rsid w:val="00BC380A"/>
    <w:rsid w:val="00BD0094"/>
    <w:rsid w:val="00BF29E2"/>
    <w:rsid w:val="00BF3D3A"/>
    <w:rsid w:val="00BF614F"/>
    <w:rsid w:val="00C2713E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7BEA4-C7F2-462D-B530-87F5CC1E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2019-09-08T19:36:00Z</dcterms:created>
  <dcterms:modified xsi:type="dcterms:W3CDTF">2021-06-06T14:25:00Z</dcterms:modified>
</cp:coreProperties>
</file>