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D5" w:rsidRDefault="00C102D5"/>
    <w:p w:rsidR="00C102D5" w:rsidRDefault="00C102D5"/>
    <w:p w:rsidR="00C102D5" w:rsidRPr="00BE5F83" w:rsidRDefault="00C102D5" w:rsidP="00C102D5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F3D68F6" wp14:editId="11F060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02D5" w:rsidRPr="00BE5F83" w:rsidRDefault="00C102D5" w:rsidP="00C102D5"/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8D5F04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8D5F0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TRAFİK GÜVENLİĞİ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  <w:sectPr w:rsidR="008D5F04" w:rsidSect="00C102D5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28"/>
          <w:szCs w:val="28"/>
        </w:rPr>
      </w:pPr>
    </w:p>
    <w:p w:rsidR="008D5F04" w:rsidRPr="00B06286" w:rsidRDefault="008D5F04" w:rsidP="008D5F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TRAFİK GÜVENLİĞİ</w:t>
      </w:r>
    </w:p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8D5F04" w:rsidRPr="00B06286" w:rsidTr="008D5F04">
        <w:trPr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8D5F04" w:rsidRPr="00B06286" w:rsidTr="008D5F04">
        <w:trPr>
          <w:trHeight w:val="1000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Güvenlik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8D5F0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985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Nisan 2024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FE5859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FE5859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</w:p>
        </w:tc>
      </w:tr>
      <w:tr w:rsidR="008D5F04" w:rsidRPr="00B06286" w:rsidTr="008D5F04">
        <w:trPr>
          <w:trHeight w:val="703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İlk Yardım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Nisan 2024</w:t>
            </w:r>
          </w:p>
        </w:tc>
        <w:tc>
          <w:tcPr>
            <w:tcW w:w="1985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8D5F04" w:rsidRPr="00B06286" w:rsidTr="008D5F04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</w:tr>
    </w:tbl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p w:rsidR="008D5F04" w:rsidRPr="00BE5F83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B01" w:rsidRPr="00881710" w:rsidTr="00036B01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*Can Güvenliğimiz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 denince aklınıza neler geliyor?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Trafikte can güvenliğiniz için nelere dikkat ediyorsunuz?</w:t>
            </w:r>
          </w:p>
        </w:tc>
      </w:tr>
      <w:bookmarkEnd w:id="0"/>
      <w:tr w:rsidR="00036B01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(3-4.HAFTA)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  <w:tr w:rsidR="00036B01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(5-6.HAFTA)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 Levhalarını Öğrenelim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  <w:r w:rsidR="00C46207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Yakın çevrenizde bulunan trafik işaret levhalarına örnekler veriniz.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*Yayalar ve Kurallar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055FCB" w:rsidRDefault="00036B01" w:rsidP="00036B01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Karşıya güvenli geçiş yerlerinin olmadığı yerlerdeki karşıya geçiş aşamalarını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söyleyiniz.</w:t>
            </w:r>
          </w:p>
        </w:tc>
      </w:tr>
      <w:tr w:rsidR="00036B01" w:rsidRPr="00881710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  <w:p w:rsidR="00036B01" w:rsidRPr="00AB0BE1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36B01" w:rsidRPr="00D52FD8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Evinizden okula, markete ya da parka gideceğinizde yol tercihinizi nasıl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yapıyorsunuz?</w:t>
            </w:r>
          </w:p>
        </w:tc>
      </w:tr>
      <w:tr w:rsidR="00036B01" w:rsidRPr="00881710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Default="00036B01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36B01" w:rsidRPr="004718DF" w:rsidRDefault="00036B01" w:rsidP="00036B0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8D5F04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-11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Kasım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1B6793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*Güvenlik Önlemleri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055FCB" w:rsidRDefault="00036B01" w:rsidP="00036B01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Kara yollarında oyun oynamanın sakıncaları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1B6793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 taşıtları ve yük taşıtl</w:t>
            </w:r>
            <w:r w:rsidR="00746057">
              <w:rPr>
                <w:rFonts w:ascii="Tahoma" w:hAnsi="Tahoma" w:cs="Tahoma"/>
                <w:sz w:val="16"/>
                <w:szCs w:val="16"/>
              </w:rPr>
              <w:t>arının benzer ve farklı yönleri nelerdir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1B6793" w:rsidRPr="00881710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Bir yaralıyı hastaneye yetiştirmeye çalışan ambulans veya yangına müdahale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etmeye giden itfaiye gecikirse neler yaşanabilir?</w:t>
            </w:r>
          </w:p>
        </w:tc>
      </w:tr>
      <w:tr w:rsidR="00055FCB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55FCB" w:rsidRPr="00904C32" w:rsidRDefault="00055FCB" w:rsidP="00055F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55FCB" w:rsidRPr="00904C32" w:rsidRDefault="00055FCB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55FCB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055FCB" w:rsidRDefault="00E000BE" w:rsidP="00055FC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55FCB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55FCB" w:rsidRPr="00D52FD8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55FCB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  <w:tc>
          <w:tcPr>
            <w:tcW w:w="1843" w:type="dxa"/>
            <w:vMerge/>
            <w:vAlign w:val="center"/>
          </w:tcPr>
          <w:p w:rsidR="00055FCB" w:rsidRPr="00881710" w:rsidRDefault="00055FCB" w:rsidP="00055FC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FCB" w:rsidRPr="00881710" w:rsidRDefault="00055FCB" w:rsidP="00055FC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55FCB" w:rsidRPr="001B6793" w:rsidRDefault="00055FCB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55FCB" w:rsidRPr="00881710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881710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C37" w:rsidRPr="00904C32" w:rsidRDefault="00B86C37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B86C37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B86C37" w:rsidRPr="00881710" w:rsidRDefault="00E000BE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B86C3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B86C37" w:rsidRPr="00D52FD8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Kurumlar ve Meslekler</w:t>
            </w:r>
          </w:p>
        </w:tc>
        <w:tc>
          <w:tcPr>
            <w:tcW w:w="1843" w:type="dxa"/>
            <w:vAlign w:val="center"/>
          </w:tcPr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Ders Kitabımız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B86C37" w:rsidRPr="001B6793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B86C37" w:rsidRPr="00881710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Trafikle ilgili mesleklerden bir tanesini anlatınız.</w:t>
            </w:r>
          </w:p>
        </w:tc>
      </w:tr>
    </w:tbl>
    <w:p w:rsidR="00F41227" w:rsidRDefault="00F41227"/>
    <w:p w:rsidR="00F41227" w:rsidRDefault="00F41227"/>
    <w:p w:rsidR="00F41227" w:rsidRDefault="00F41227"/>
    <w:p w:rsidR="00E000BE" w:rsidRPr="00974ECF" w:rsidRDefault="00E000BE" w:rsidP="00E000BE">
      <w:pPr>
        <w:jc w:val="center"/>
        <w:rPr>
          <w:rFonts w:ascii="Tahoma" w:hAnsi="Tahoma" w:cs="Tahoma"/>
          <w:color w:val="FF0000"/>
          <w:sz w:val="50"/>
          <w:szCs w:val="50"/>
        </w:rPr>
      </w:pPr>
      <w:proofErr w:type="gramStart"/>
      <w:r w:rsidRPr="00974ECF">
        <w:rPr>
          <w:rFonts w:ascii="Tahoma" w:hAnsi="Tahoma" w:cs="Tahoma"/>
          <w:color w:val="FF0000"/>
          <w:sz w:val="50"/>
          <w:szCs w:val="50"/>
        </w:rPr>
        <w:t>YARI YIL</w:t>
      </w:r>
      <w:proofErr w:type="gramEnd"/>
      <w:r w:rsidRPr="00974ECF">
        <w:rPr>
          <w:rFonts w:ascii="Tahoma" w:hAnsi="Tahoma" w:cs="Tahoma"/>
          <w:color w:val="FF0000"/>
          <w:sz w:val="50"/>
          <w:szCs w:val="50"/>
        </w:rPr>
        <w:t xml:space="preserve"> TATİLİ</w:t>
      </w:r>
    </w:p>
    <w:p w:rsidR="00F41227" w:rsidRDefault="00F41227"/>
    <w:p w:rsidR="00F41227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C102D5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C102D5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 taşıma araçlarını tercih etmek trafik yoğunluğunu nasıl etkiler?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E57981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*Kurallarla Yolculuk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E000BE" w:rsidRPr="0098522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A667A8">
              <w:rPr>
                <w:rFonts w:ascii="Tahoma" w:hAnsi="Tahoma" w:cs="Tahoma"/>
                <w:sz w:val="16"/>
                <w:szCs w:val="16"/>
              </w:rPr>
              <w:t>rafik güvenliğinin sağlanması için yolcular ne yapmalıdır?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Nedenleri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E000BE" w:rsidRPr="0098522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güvenliğini olumsuz etkileyen davranışlar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*Tehlikeler ve Önlemler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Yolcuların kurallara uyması trafik güvenliğine nasıl katkı sağlar?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Mart-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*Tehlikeli Davranışlar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Bir yolcu taşıtında neler olmalıdır?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- 1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Sabır, Saygı ve Sorumluluk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Trafikte sabırlı ve saygılı olmak trafik güvenliğini nasıl etkiler?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Etkileri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000BE" w:rsidRPr="00EB433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uymak ve uymamak toplum hayatını nasıl etkiler?</w:t>
            </w:r>
          </w:p>
        </w:tc>
      </w:tr>
      <w:tr w:rsidR="00E000BE" w:rsidRPr="00881710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*Kurallara uyalım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Toplumda trafik güvenliği bilincinin geliştirilebilmesi için neler yapılabilir?</w:t>
            </w:r>
          </w:p>
        </w:tc>
      </w:tr>
      <w:tr w:rsidR="00E000BE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4562E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Yapalım Öğrenelim </w:t>
            </w:r>
          </w:p>
        </w:tc>
        <w:tc>
          <w:tcPr>
            <w:tcW w:w="2551" w:type="dxa"/>
            <w:vAlign w:val="center"/>
          </w:tcPr>
          <w:p w:rsidR="00E000BE" w:rsidRPr="004562E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6207" w:rsidRPr="00881710" w:rsidTr="008D5F04">
        <w:trPr>
          <w:cantSplit/>
          <w:trHeight w:val="1728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595" w:type="dxa"/>
            <w:gridSpan w:val="7"/>
            <w:vAlign w:val="center"/>
          </w:tcPr>
          <w:p w:rsidR="00C46207" w:rsidRPr="00904C32" w:rsidRDefault="00C46207" w:rsidP="00C46207">
            <w:pPr>
              <w:jc w:val="center"/>
              <w:rPr>
                <w:rFonts w:ascii="Tahoma" w:hAnsi="Tahoma" w:cs="Tahoma"/>
                <w:color w:val="FF0000"/>
                <w:sz w:val="64"/>
                <w:szCs w:val="64"/>
              </w:rPr>
            </w:pPr>
            <w:r w:rsidRPr="00904C32">
              <w:rPr>
                <w:rFonts w:ascii="Tahoma" w:hAnsi="Tahoma" w:cs="Tahoma"/>
                <w:color w:val="FF0000"/>
                <w:sz w:val="64"/>
                <w:szCs w:val="64"/>
              </w:rPr>
              <w:t>2.ARA TATİL</w:t>
            </w:r>
          </w:p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F04" w:rsidRPr="00881710" w:rsidTr="008D5F04">
        <w:trPr>
          <w:cantSplit/>
          <w:trHeight w:val="1540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D5F04" w:rsidRPr="00881710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8D5F04" w:rsidRPr="00B008D1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8D5F04" w:rsidRPr="00881710" w:rsidRDefault="008D5F04" w:rsidP="008D5F04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*İlk Yardım Malzemeleri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D5F04" w:rsidRPr="00881710" w:rsidRDefault="008D5F04" w:rsidP="008D5F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F04" w:rsidRPr="00881710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8D5F04">
              <w:rPr>
                <w:rFonts w:ascii="Tahoma" w:hAnsi="Tahoma" w:cs="Tahoma"/>
                <w:sz w:val="16"/>
                <w:szCs w:val="16"/>
              </w:rPr>
              <w:t>Motorlu taşıtlarda ilk yardım çantası olmasaydı ne gibi sorunlar yaşanabilirdi?</w:t>
            </w:r>
          </w:p>
        </w:tc>
      </w:tr>
      <w:tr w:rsidR="008D5F04" w:rsidRPr="00881710" w:rsidTr="008D5F04">
        <w:trPr>
          <w:cantSplit/>
          <w:trHeight w:val="1845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3 Mayıs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8D5F04" w:rsidRPr="004562EE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8D5F04" w:rsidRPr="00AB0BE1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D5F04" w:rsidRPr="004562E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*112 Acil Yardım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8D5F04" w:rsidRPr="00881710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D04C4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Merge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Kaza anında ambulans 112, polis imdat 155, jandarma 156 ve itfaiye 110 gibi numaraların aranması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gerektiği ve arandığında verilmesi gereken bilgiler üzerinde durulur.</w:t>
            </w:r>
          </w:p>
        </w:tc>
        <w:tc>
          <w:tcPr>
            <w:tcW w:w="2268" w:type="dxa"/>
            <w:vAlign w:val="center"/>
          </w:tcPr>
          <w:p w:rsidR="008D5F04" w:rsidRPr="00881710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Evde, okulda yardıma ihtiyacınız olunca kimlerden nasıl yardım istersiniz?</w:t>
            </w:r>
          </w:p>
        </w:tc>
      </w:tr>
      <w:tr w:rsidR="008D5F04" w:rsidRPr="00881710" w:rsidTr="008D5F04">
        <w:trPr>
          <w:cantSplit/>
          <w:trHeight w:val="1971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D5F04" w:rsidRPr="00904C32" w:rsidRDefault="008D5F04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31-32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FE5859" w:rsidP="00FE58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D5F04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D5F04"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Default="008D5F04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8D5F04" w:rsidRPr="004562EE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8D5F04" w:rsidRPr="00D52FD8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D5F04" w:rsidRPr="00B008D1" w:rsidRDefault="008D5F04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8D5F04" w:rsidRDefault="008D5F04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*Doğru Müdahale</w:t>
            </w:r>
          </w:p>
        </w:tc>
        <w:tc>
          <w:tcPr>
            <w:tcW w:w="1843" w:type="dxa"/>
            <w:vMerge/>
            <w:vAlign w:val="center"/>
          </w:tcPr>
          <w:p w:rsidR="008D5F04" w:rsidRPr="00881710" w:rsidRDefault="008D5F04" w:rsidP="00C4620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F04" w:rsidRPr="00881710" w:rsidRDefault="008D5F04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8D5F04" w:rsidRPr="00D52FD8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8D5F04" w:rsidRPr="00881710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İlk yardım uygulamaları hangi özellikleri ile haberlere konu oluyor?</w:t>
            </w:r>
          </w:p>
        </w:tc>
      </w:tr>
    </w:tbl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6207" w:rsidRPr="00881710" w:rsidTr="00B3584B">
        <w:trPr>
          <w:cantSplit/>
          <w:trHeight w:val="2724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FE5859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E585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FE5859">
              <w:rPr>
                <w:rFonts w:ascii="Tahoma" w:hAnsi="Tahoma" w:cs="Tahoma"/>
                <w:b/>
                <w:sz w:val="16"/>
                <w:szCs w:val="16"/>
              </w:rPr>
              <w:t>31 Mayıs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Pr="00881710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 w:val="restart"/>
            <w:vAlign w:val="center"/>
          </w:tcPr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46207" w:rsidRPr="00881710" w:rsidRDefault="00C46207" w:rsidP="00C4620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46207" w:rsidRPr="00881710" w:rsidRDefault="00C46207" w:rsidP="00C4620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Her yaralanmada 112 Acil Yardım Merkezi aranarak yardım istenir mi?</w:t>
            </w:r>
          </w:p>
        </w:tc>
      </w:tr>
      <w:tr w:rsidR="00C46207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FE5859" w:rsidP="00FE58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Default="00C46207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Yapalım Öğrenelim</w:t>
            </w:r>
          </w:p>
        </w:tc>
        <w:tc>
          <w:tcPr>
            <w:tcW w:w="2551" w:type="dxa"/>
            <w:vAlign w:val="center"/>
          </w:tcPr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Yapalım Öğrenelim 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A155CB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………………….</w:t>
      </w:r>
      <w:bookmarkStart w:id="4" w:name="_GoBack"/>
      <w:bookmarkEnd w:id="4"/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</w:t>
      </w:r>
      <w:r w:rsidR="00FE5859">
        <w:rPr>
          <w:rFonts w:ascii="Tahoma" w:hAnsi="Tahoma" w:cs="Tahoma"/>
          <w:sz w:val="18"/>
          <w:szCs w:val="18"/>
        </w:rPr>
        <w:t>3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C102D5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7D" w:rsidRDefault="0076597D" w:rsidP="007A40FE">
      <w:pPr>
        <w:spacing w:after="0" w:line="240" w:lineRule="auto"/>
      </w:pPr>
      <w:r>
        <w:separator/>
      </w:r>
    </w:p>
  </w:endnote>
  <w:endnote w:type="continuationSeparator" w:id="0">
    <w:p w:rsidR="0076597D" w:rsidRDefault="0076597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7D" w:rsidRDefault="0076597D" w:rsidP="007A40FE">
      <w:pPr>
        <w:spacing w:after="0" w:line="240" w:lineRule="auto"/>
      </w:pPr>
      <w:r>
        <w:separator/>
      </w:r>
    </w:p>
  </w:footnote>
  <w:footnote w:type="continuationSeparator" w:id="0">
    <w:p w:rsidR="0076597D" w:rsidRDefault="0076597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D5F04" w:rsidRPr="00B06286" w:rsidTr="008D5F04">
      <w:trPr>
        <w:trHeight w:val="1124"/>
      </w:trPr>
      <w:tc>
        <w:tcPr>
          <w:tcW w:w="1560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C11A795" wp14:editId="2C56EA21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A155CB">
            <w:rPr>
              <w:rFonts w:ascii="Tahoma" w:hAnsi="Tahoma" w:cs="Tahoma"/>
            </w:rPr>
            <w:t>…………….</w:t>
          </w:r>
          <w:proofErr w:type="gramEnd"/>
          <w:r w:rsidRPr="00B06286">
            <w:rPr>
              <w:rFonts w:ascii="Tahoma" w:hAnsi="Tahoma" w:cs="Tahoma"/>
            </w:rPr>
            <w:t xml:space="preserve"> İLKOKULU</w:t>
          </w:r>
        </w:p>
        <w:p w:rsidR="008D5F04" w:rsidRPr="00B06286" w:rsidRDefault="008D5F04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:rsidR="008D5F04" w:rsidRPr="00B06286" w:rsidRDefault="008D5F04" w:rsidP="00A155CB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A155CB">
            <w:rPr>
              <w:rFonts w:ascii="Tahoma" w:hAnsi="Tahoma" w:cs="Tahoma"/>
            </w:rPr>
            <w:t>…………………………..</w:t>
          </w:r>
          <w:proofErr w:type="gramEnd"/>
        </w:p>
      </w:tc>
      <w:tc>
        <w:tcPr>
          <w:tcW w:w="5387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TRAFİK GÜVENLİĞİ</w:t>
          </w:r>
          <w:r w:rsidRPr="00B06286">
            <w:rPr>
              <w:rFonts w:ascii="Tahoma" w:hAnsi="Tahoma" w:cs="Tahoma"/>
            </w:rPr>
            <w:t xml:space="preserve"> DERSİ</w:t>
          </w:r>
        </w:p>
        <w:p w:rsidR="008D5F04" w:rsidRPr="00B06286" w:rsidRDefault="008D5F04" w:rsidP="008D5F04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:rsidR="008D5F04" w:rsidRDefault="008D5F04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36B01"/>
    <w:rsid w:val="00055FCB"/>
    <w:rsid w:val="001329FE"/>
    <w:rsid w:val="001555BD"/>
    <w:rsid w:val="0017048F"/>
    <w:rsid w:val="00181398"/>
    <w:rsid w:val="001B6793"/>
    <w:rsid w:val="001D7B28"/>
    <w:rsid w:val="001E7BE7"/>
    <w:rsid w:val="00222EF7"/>
    <w:rsid w:val="002368ED"/>
    <w:rsid w:val="0029734F"/>
    <w:rsid w:val="002D2AFD"/>
    <w:rsid w:val="002F2285"/>
    <w:rsid w:val="0030425B"/>
    <w:rsid w:val="003453DB"/>
    <w:rsid w:val="003A0612"/>
    <w:rsid w:val="003F054C"/>
    <w:rsid w:val="003F4A8F"/>
    <w:rsid w:val="00407E02"/>
    <w:rsid w:val="00412EE0"/>
    <w:rsid w:val="004248B9"/>
    <w:rsid w:val="004562EE"/>
    <w:rsid w:val="004746A5"/>
    <w:rsid w:val="00482F32"/>
    <w:rsid w:val="004930BA"/>
    <w:rsid w:val="004A159D"/>
    <w:rsid w:val="004B1B3B"/>
    <w:rsid w:val="004D5FC0"/>
    <w:rsid w:val="00552CEF"/>
    <w:rsid w:val="00583F68"/>
    <w:rsid w:val="00584980"/>
    <w:rsid w:val="005B0CC9"/>
    <w:rsid w:val="00621AA0"/>
    <w:rsid w:val="00635EDF"/>
    <w:rsid w:val="00664174"/>
    <w:rsid w:val="00690BE1"/>
    <w:rsid w:val="006D60FD"/>
    <w:rsid w:val="006E0838"/>
    <w:rsid w:val="00717DF4"/>
    <w:rsid w:val="00746057"/>
    <w:rsid w:val="0076430A"/>
    <w:rsid w:val="0076597D"/>
    <w:rsid w:val="007A38A7"/>
    <w:rsid w:val="007A40FE"/>
    <w:rsid w:val="007F6F19"/>
    <w:rsid w:val="0085132E"/>
    <w:rsid w:val="008A66E4"/>
    <w:rsid w:val="008D4440"/>
    <w:rsid w:val="008D5F04"/>
    <w:rsid w:val="00904C32"/>
    <w:rsid w:val="009576FE"/>
    <w:rsid w:val="00964131"/>
    <w:rsid w:val="009668A7"/>
    <w:rsid w:val="00985228"/>
    <w:rsid w:val="009B2223"/>
    <w:rsid w:val="009F0196"/>
    <w:rsid w:val="00A155CB"/>
    <w:rsid w:val="00A32224"/>
    <w:rsid w:val="00A41844"/>
    <w:rsid w:val="00A667A8"/>
    <w:rsid w:val="00AA0F4F"/>
    <w:rsid w:val="00AB0BE1"/>
    <w:rsid w:val="00AE6F52"/>
    <w:rsid w:val="00B008D1"/>
    <w:rsid w:val="00B05470"/>
    <w:rsid w:val="00B3584B"/>
    <w:rsid w:val="00B40D7B"/>
    <w:rsid w:val="00B716DB"/>
    <w:rsid w:val="00B86C37"/>
    <w:rsid w:val="00BB1256"/>
    <w:rsid w:val="00BD213E"/>
    <w:rsid w:val="00C102D5"/>
    <w:rsid w:val="00C46207"/>
    <w:rsid w:val="00C5110B"/>
    <w:rsid w:val="00C942BF"/>
    <w:rsid w:val="00D04C4F"/>
    <w:rsid w:val="00D52FD8"/>
    <w:rsid w:val="00D624C2"/>
    <w:rsid w:val="00D63E83"/>
    <w:rsid w:val="00D7114F"/>
    <w:rsid w:val="00DB6ED7"/>
    <w:rsid w:val="00DB76FD"/>
    <w:rsid w:val="00E000BE"/>
    <w:rsid w:val="00E133E2"/>
    <w:rsid w:val="00E70D20"/>
    <w:rsid w:val="00EB433F"/>
    <w:rsid w:val="00ED3559"/>
    <w:rsid w:val="00EF7E5C"/>
    <w:rsid w:val="00F41227"/>
    <w:rsid w:val="00F634FB"/>
    <w:rsid w:val="00FD35E5"/>
    <w:rsid w:val="00FE0835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712E-44FE-4257-A3A7-59F99EFB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Microsoft hesabı</cp:lastModifiedBy>
  <cp:revision>2</cp:revision>
  <dcterms:created xsi:type="dcterms:W3CDTF">2023-08-07T09:37:00Z</dcterms:created>
  <dcterms:modified xsi:type="dcterms:W3CDTF">2023-08-07T09:37:00Z</dcterms:modified>
</cp:coreProperties>
</file>