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D6BF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767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7B0E14" w:rsidP="00E06D98">
            <w:r w:rsidRPr="007B0E14">
              <w:t>G.3.1.4. Gözleme dayalı çizimlerinde geometrik ve organik biçimleri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9B2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4767B5" w:rsidRPr="00C22E04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E06D98"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371" w:rsidRDefault="00313371" w:rsidP="00161E3C">
      <w:r>
        <w:separator/>
      </w:r>
    </w:p>
  </w:endnote>
  <w:endnote w:type="continuationSeparator" w:id="0">
    <w:p w:rsidR="00313371" w:rsidRDefault="003133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371" w:rsidRDefault="00313371" w:rsidP="00161E3C">
      <w:r>
        <w:separator/>
      </w:r>
    </w:p>
  </w:footnote>
  <w:footnote w:type="continuationSeparator" w:id="0">
    <w:p w:rsidR="00313371" w:rsidRDefault="003133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1337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19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4B15-C92D-4987-9837-D1A19977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2018-10-08T17:16:00Z</dcterms:created>
  <dcterms:modified xsi:type="dcterms:W3CDTF">2018-10-08T17:32:00Z</dcterms:modified>
</cp:coreProperties>
</file>