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02C7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84FAF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84FAF" w:rsidP="00042BEA">
            <w:pPr>
              <w:tabs>
                <w:tab w:val="left" w:pos="284"/>
              </w:tabs>
              <w:spacing w:line="240" w:lineRule="exact"/>
            </w:pPr>
            <w:r w:rsidRPr="00784FAF">
              <w:rPr>
                <w:iCs/>
                <w:color w:val="404040" w:themeColor="text1" w:themeTint="BF"/>
              </w:rPr>
              <w:t xml:space="preserve">Leylek </w:t>
            </w:r>
            <w:proofErr w:type="gramStart"/>
            <w:r w:rsidRPr="00784FAF">
              <w:rPr>
                <w:iCs/>
                <w:color w:val="404040" w:themeColor="text1" w:themeTint="BF"/>
              </w:rPr>
              <w:t>İle</w:t>
            </w:r>
            <w:proofErr w:type="gramEnd"/>
            <w:r w:rsidRPr="00784FAF">
              <w:rPr>
                <w:iCs/>
                <w:color w:val="404040" w:themeColor="text1" w:themeTint="BF"/>
              </w:rPr>
              <w:t xml:space="preserve"> Tilki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T.4.3.2. Vurgu, tonlama ve telaffuza dikkat ederek okur.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T.4.3.10. Okuduğu metindeki gerçek, mecaz ve terim anlamlı sözcükleri belirler.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T.4.3.14. Görsellerden ve başlıktan hareketle okuyacağı metnin konusunu tahmin eder.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T.4.3.16. Okuduğu metnin konusunu belirler.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T.4.3.17. Metnin ana fikri/ana duygusunu belirler.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T.4.4.4. Bilgilendirici metin yazar.</w:t>
            </w:r>
          </w:p>
          <w:p w:rsidR="00784FAF" w:rsidRPr="00784FAF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T.4.4.11. Yazdıklarını düzenler.</w:t>
            </w:r>
          </w:p>
          <w:p w:rsidR="000A1E34" w:rsidRPr="001422DA" w:rsidRDefault="00784FAF" w:rsidP="00784FAF">
            <w:pPr>
              <w:rPr>
                <w:rFonts w:ascii="Tahoma" w:hAnsi="Tahoma" w:cs="Tahoma"/>
                <w:sz w:val="18"/>
                <w:szCs w:val="18"/>
              </w:rPr>
            </w:pPr>
            <w:r w:rsidRPr="00784FAF">
              <w:rPr>
                <w:rFonts w:ascii="Tahoma" w:hAnsi="Tahoma" w:cs="Tahoma"/>
                <w:sz w:val="18"/>
                <w:szCs w:val="18"/>
              </w:rPr>
              <w:t>T.4.4.12. Yazdıklarını paylaşır.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84FAF" w:rsidRPr="00784FAF">
              <w:t xml:space="preserve">Leylek </w:t>
            </w:r>
            <w:proofErr w:type="gramStart"/>
            <w:r w:rsidR="00784FAF" w:rsidRPr="00784FAF">
              <w:t>İle</w:t>
            </w:r>
            <w:proofErr w:type="gramEnd"/>
            <w:r w:rsidR="00784FAF" w:rsidRPr="00784FAF">
              <w:t xml:space="preserve"> Tilki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1DAC" w:rsidRDefault="00D22BFD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4FAF">
              <w:rPr>
                <w:iCs/>
              </w:rPr>
              <w:t>“</w:t>
            </w:r>
            <w:r w:rsidR="00784FAF" w:rsidRPr="00784FAF">
              <w:rPr>
                <w:iCs/>
              </w:rPr>
              <w:t>Size göre ön yargı nedir? Ön yargılı olmak çevremizdeki insanlara hangi yönden</w:t>
            </w:r>
            <w:r w:rsidR="00784FAF" w:rsidRPr="00784FAF">
              <w:rPr>
                <w:iCs/>
              </w:rPr>
              <w:t xml:space="preserve"> </w:t>
            </w:r>
            <w:r w:rsidR="00784FAF" w:rsidRPr="00784FAF">
              <w:rPr>
                <w:iCs/>
              </w:rPr>
              <w:t>zarar vermemize neden olabilir?</w:t>
            </w:r>
            <w:r w:rsidR="00784FAF">
              <w:rPr>
                <w:iCs/>
              </w:rPr>
              <w:t xml:space="preserve"> </w:t>
            </w:r>
            <w:r w:rsidR="00784FAF" w:rsidRPr="00784FAF">
              <w:rPr>
                <w:iCs/>
              </w:rPr>
              <w:t>Sınıfınıza yeni gelen bir öğrencinin yanınıza oturmasını ister miydiniz? Neden?</w:t>
            </w:r>
            <w:r w:rsidR="00784FAF">
              <w:rPr>
                <w:iCs/>
              </w:rPr>
              <w:t>” Sorularıyla öğrenciler konuşturulur.</w:t>
            </w:r>
          </w:p>
          <w:p w:rsidR="00784FAF" w:rsidRPr="00784FAF" w:rsidRDefault="00784FAF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4FAF">
              <w:rPr>
                <w:iCs/>
              </w:rPr>
              <w:t>Metinle ilgili görselleri incele</w:t>
            </w:r>
            <w:r w:rsidRPr="00784FAF">
              <w:rPr>
                <w:iCs/>
              </w:rPr>
              <w:t>meleri istenir</w:t>
            </w:r>
            <w:r w:rsidRPr="00784FAF">
              <w:rPr>
                <w:iCs/>
              </w:rPr>
              <w:t>. Görsellerden ve başlıktan hareketle metnin konusunu</w:t>
            </w:r>
            <w:r w:rsidRPr="00784FAF">
              <w:rPr>
                <w:iCs/>
              </w:rPr>
              <w:t xml:space="preserve"> </w:t>
            </w:r>
            <w:r w:rsidRPr="00784FAF">
              <w:rPr>
                <w:iCs/>
              </w:rPr>
              <w:t xml:space="preserve">tahmin edip </w:t>
            </w:r>
            <w:r>
              <w:rPr>
                <w:iCs/>
              </w:rPr>
              <w:t>söylemeleri istenir.</w:t>
            </w:r>
          </w:p>
          <w:p w:rsidR="00784FAF" w:rsidRDefault="00784FAF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4FAF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784FAF">
              <w:rPr>
                <w:iCs/>
              </w:rPr>
              <w:t xml:space="preserve"> vurgu, tonlama ve telaffuza dikkat ederek sesli oku</w:t>
            </w:r>
            <w:r>
              <w:rPr>
                <w:iCs/>
              </w:rPr>
              <w:t>tulur.</w:t>
            </w:r>
          </w:p>
          <w:p w:rsidR="00784FAF" w:rsidRDefault="00784FAF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Anlamları verilen sö</w:t>
            </w:r>
            <w:r w:rsidR="00921CBE">
              <w:rPr>
                <w:iCs/>
              </w:rPr>
              <w:t>zcükler bulmacada buldurulur. Anlamı öğrenilen kelimeler cümle içerisinde kullandırılır. (Etkinlik 1)</w:t>
            </w:r>
          </w:p>
          <w:p w:rsidR="00921CBE" w:rsidRDefault="00921CBE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1CBE">
              <w:rPr>
                <w:iCs/>
              </w:rPr>
              <w:t>“Leylek ile Tilki’’ metninin konusunu ve ana fikrini</w:t>
            </w:r>
            <w:r>
              <w:rPr>
                <w:iCs/>
              </w:rPr>
              <w:t xml:space="preserve"> yazmaları istenir. (Etkinlik 2)</w:t>
            </w:r>
          </w:p>
          <w:p w:rsidR="00921CBE" w:rsidRDefault="00921CBE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Verilen görseller metne göre oluş sırasına koydurulur. (Etkinlik 3)</w:t>
            </w:r>
          </w:p>
          <w:p w:rsidR="00921CBE" w:rsidRDefault="00921CBE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4)</w:t>
            </w:r>
          </w:p>
          <w:p w:rsidR="00921CBE" w:rsidRDefault="00921CBE" w:rsidP="00784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1CBE">
              <w:rPr>
                <w:iCs/>
              </w:rPr>
              <w:t>“Leylek ile Tilki” metninde geçen gerçek, mecaz ve terim anlamlı kelimeleri</w:t>
            </w:r>
            <w:r>
              <w:rPr>
                <w:iCs/>
              </w:rPr>
              <w:t xml:space="preserve"> bulmaları istenir. (Etkinlik 5)</w:t>
            </w:r>
          </w:p>
          <w:p w:rsidR="00921CBE" w:rsidRDefault="00921CBE" w:rsidP="00B10C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1CBE">
              <w:rPr>
                <w:iCs/>
              </w:rPr>
              <w:t>“Tilki ile Leylek’’ metninden alınan paragraf</w:t>
            </w:r>
            <w:r>
              <w:rPr>
                <w:iCs/>
              </w:rPr>
              <w:t xml:space="preserve"> okutulur. </w:t>
            </w:r>
            <w:r w:rsidRPr="00921CBE">
              <w:rPr>
                <w:iCs/>
              </w:rPr>
              <w:t>Tilkinin sözlerinden hareketle yiyecekleri israf etmemenin önemi konusunda bir konuşma</w:t>
            </w:r>
            <w:r w:rsidR="00B10CA7">
              <w:rPr>
                <w:iCs/>
              </w:rPr>
              <w:t xml:space="preserve"> </w:t>
            </w:r>
            <w:r w:rsidRPr="00921CBE">
              <w:rPr>
                <w:iCs/>
              </w:rPr>
              <w:t>y</w:t>
            </w:r>
            <w:r w:rsidR="00B10CA7">
              <w:rPr>
                <w:iCs/>
              </w:rPr>
              <w:t xml:space="preserve">apmaları istenir. </w:t>
            </w:r>
            <w:r w:rsidR="00B10CA7" w:rsidRPr="00B10CA7">
              <w:rPr>
                <w:iCs/>
              </w:rPr>
              <w:t>Yiyecekleri israf etmemek için ev</w:t>
            </w:r>
            <w:r w:rsidR="00B10CA7">
              <w:rPr>
                <w:iCs/>
              </w:rPr>
              <w:t>lerinde</w:t>
            </w:r>
            <w:r w:rsidR="00B10CA7" w:rsidRPr="00B10CA7">
              <w:rPr>
                <w:iCs/>
              </w:rPr>
              <w:t xml:space="preserve"> neler yaptı</w:t>
            </w:r>
            <w:r w:rsidR="00B10CA7">
              <w:rPr>
                <w:iCs/>
              </w:rPr>
              <w:t>klarını</w:t>
            </w:r>
            <w:r w:rsidR="00B10CA7" w:rsidRPr="00B10CA7">
              <w:rPr>
                <w:iCs/>
              </w:rPr>
              <w:t xml:space="preserve"> </w:t>
            </w:r>
            <w:r w:rsidR="00B10CA7">
              <w:rPr>
                <w:iCs/>
              </w:rPr>
              <w:t xml:space="preserve">ders kitabındaki </w:t>
            </w:r>
            <w:r w:rsidR="00B10CA7" w:rsidRPr="00B10CA7">
              <w:rPr>
                <w:iCs/>
              </w:rPr>
              <w:t>yazma</w:t>
            </w:r>
            <w:r w:rsidR="00B10CA7">
              <w:rPr>
                <w:iCs/>
              </w:rPr>
              <w:t xml:space="preserve"> alanına yazmaları istenir. </w:t>
            </w:r>
            <w:proofErr w:type="gramStart"/>
            <w:r w:rsidR="00B10CA7">
              <w:rPr>
                <w:iCs/>
              </w:rPr>
              <w:t>(</w:t>
            </w:r>
            <w:proofErr w:type="gramEnd"/>
            <w:r w:rsidR="00B10CA7">
              <w:rPr>
                <w:iCs/>
              </w:rPr>
              <w:t>Etkinlik 6)</w:t>
            </w:r>
          </w:p>
          <w:p w:rsidR="00B10CA7" w:rsidRPr="00C3276D" w:rsidRDefault="00B10CA7" w:rsidP="00B10C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için d</w:t>
            </w:r>
            <w:r w:rsidRPr="00B10CA7">
              <w:rPr>
                <w:iCs/>
              </w:rPr>
              <w:t>ürüstlük ve doğrulukla ilgili karikatürler araştır</w:t>
            </w:r>
            <w:r>
              <w:rPr>
                <w:iCs/>
              </w:rPr>
              <w:t>maları, b</w:t>
            </w:r>
            <w:r w:rsidRPr="00B10CA7">
              <w:rPr>
                <w:iCs/>
              </w:rPr>
              <w:t>uldu</w:t>
            </w:r>
            <w:r>
              <w:rPr>
                <w:iCs/>
              </w:rPr>
              <w:t>kları</w:t>
            </w:r>
            <w:r w:rsidRPr="00B10CA7">
              <w:rPr>
                <w:iCs/>
              </w:rPr>
              <w:t xml:space="preserve"> karikatürlerden</w:t>
            </w:r>
            <w:r>
              <w:rPr>
                <w:iCs/>
              </w:rPr>
              <w:t xml:space="preserve"> bir kaçını getirmeleri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4FAF" w:rsidRDefault="00784FAF" w:rsidP="00784FAF">
            <w:r>
              <w:t>Öğrencilerin izledikleri bir filmi tanıtmaları, görüş ve düşüncelerini belirterek anlatmaları sağlanır.</w:t>
            </w:r>
          </w:p>
          <w:p w:rsidR="00784FAF" w:rsidRDefault="00784FAF" w:rsidP="00784FAF">
            <w:r>
              <w:t>Öğrencilerin verilen bir konuyu görsellerle destekleyerek kısa sunum hazırlamaları ve prova yapmaları sağlanır.</w:t>
            </w:r>
          </w:p>
          <w:p w:rsidR="00784FAF" w:rsidRDefault="00784FAF" w:rsidP="00784FAF">
            <w:r>
              <w:t>Nezaket kurallarına uygun konuşulması gerektiği hatırlatılır.</w:t>
            </w:r>
          </w:p>
          <w:p w:rsidR="00784FAF" w:rsidRDefault="00784FAF" w:rsidP="00784FAF">
            <w:r>
              <w:t>Beden dilini etkin kullanmanın önemi vurgulanır.</w:t>
            </w:r>
          </w:p>
          <w:p w:rsidR="00784FAF" w:rsidRDefault="00784FAF" w:rsidP="00784FAF">
            <w:r>
              <w:t>Öğrencilerin sesli, sessiz, tahmin ederek ve soru sorarak okuma yapmaları sağlanır.</w:t>
            </w:r>
          </w:p>
          <w:p w:rsidR="00784FAF" w:rsidRDefault="00784FAF" w:rsidP="00784FAF">
            <w:r>
              <w:t>Öğrenciler yazdıklarını dil bilgisi ve anlatım bozuklukları yönünden kontrol etmeye teşvik edilir.</w:t>
            </w:r>
          </w:p>
          <w:p w:rsidR="00784FAF" w:rsidRDefault="00784FAF" w:rsidP="00784FAF">
            <w:r>
              <w:t>Öğrenciler yazdıklarını sınıf içinde okumaları, okul veya sınıf panosunda sergilemeleri için teşvik edilir.</w:t>
            </w:r>
          </w:p>
          <w:p w:rsidR="000A1E34" w:rsidRPr="0083125C" w:rsidRDefault="00784FAF" w:rsidP="00784FAF">
            <w:r>
              <w:t>Öğrencilere yazdıklarını sınıf içinde okumaları konusunda ısrar edilmemelidir.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015" w:rsidRDefault="002A1015" w:rsidP="00161E3C">
      <w:r>
        <w:separator/>
      </w:r>
    </w:p>
  </w:endnote>
  <w:endnote w:type="continuationSeparator" w:id="0">
    <w:p w:rsidR="002A1015" w:rsidRDefault="002A10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015" w:rsidRDefault="002A1015" w:rsidP="00161E3C">
      <w:r>
        <w:separator/>
      </w:r>
    </w:p>
  </w:footnote>
  <w:footnote w:type="continuationSeparator" w:id="0">
    <w:p w:rsidR="002A1015" w:rsidRDefault="002A10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2301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A1015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2C76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4F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6C6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B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04EE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0CA7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30A1C"/>
    <w:rsid w:val="00C3276D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1DAC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81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03ADA-0DF4-44AE-AC7A-2BFC9024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2019-11-01T19:31:00Z</dcterms:created>
  <dcterms:modified xsi:type="dcterms:W3CDTF">2019-11-01T19:31:00Z</dcterms:modified>
</cp:coreProperties>
</file>